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6077A8" w:rsidRPr="008251B9" w:rsidRDefault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было, объём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недоотпуска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ч</w:t>
      </w:r>
      <w:proofErr w:type="gram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/квартал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8251B9">
      <w:pPr>
        <w:rPr>
          <w:lang w:val="en-US"/>
        </w:rPr>
      </w:pPr>
      <w:r>
        <w:t xml:space="preserve">                                                                                                                      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6077A8" w:rsidRPr="008251B9" w:rsidRDefault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было, объём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недоотпуска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ч</w:t>
      </w:r>
      <w:proofErr w:type="gram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/квартал</w:t>
      </w: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3 квартал   2018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Pr="008251B9" w:rsidRDefault="008251B9" w:rsidP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8251B9" w:rsidRPr="008B0746" w:rsidRDefault="008251B9" w:rsidP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3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не было, объём </w:t>
      </w:r>
      <w:proofErr w:type="spellStart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недоотпуска</w:t>
      </w:r>
      <w:proofErr w:type="spellEnd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ч</w:t>
      </w:r>
      <w:proofErr w:type="gramEnd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/квартал</w:t>
      </w:r>
    </w:p>
    <w:p w:rsidR="006077A8" w:rsidRDefault="006077A8">
      <w:pPr>
        <w:pStyle w:val="a8"/>
        <w:spacing w:line="240" w:lineRule="auto"/>
      </w:pP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4 квартал   201</w:t>
      </w: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8</w:t>
      </w: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объеме недопоставленной в результате аварийных отключений электрической энергии:</w:t>
      </w:r>
    </w:p>
    <w:p w:rsidR="008B0746" w:rsidRPr="008B0746" w:rsidRDefault="008251B9" w:rsidP="008B0746">
      <w:pPr>
        <w:pStyle w:val="a8"/>
        <w:spacing w:line="240" w:lineRule="auto"/>
        <w:rPr>
          <w:color w:val="FF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4 квартал 201</w:t>
      </w:r>
      <w:r w:rsidRPr="008251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аварийных отключений перерыв в электроснабжении потребителей – </w:t>
      </w:r>
      <w:r w:rsidR="008B0746" w:rsidRPr="008B0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было, объём </w:t>
      </w:r>
      <w:proofErr w:type="spellStart"/>
      <w:r w:rsidR="008B0746" w:rsidRPr="008B0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недоотпуска</w:t>
      </w:r>
      <w:proofErr w:type="spellEnd"/>
      <w:r w:rsidR="008B0746" w:rsidRPr="008B0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электроэнергии составил 0 кВт*</w:t>
      </w:r>
      <w:proofErr w:type="gramStart"/>
      <w:r w:rsidR="008B0746" w:rsidRPr="008B0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ч</w:t>
      </w:r>
      <w:proofErr w:type="gramEnd"/>
      <w:r w:rsidR="008B0746" w:rsidRPr="008B07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/квартал</w:t>
      </w:r>
    </w:p>
    <w:p w:rsidR="006077A8" w:rsidRPr="008B0746" w:rsidRDefault="006077A8">
      <w:pPr>
        <w:pStyle w:val="a8"/>
        <w:spacing w:line="240" w:lineRule="auto"/>
        <w:rPr>
          <w:color w:val="FF0000"/>
        </w:rPr>
      </w:pPr>
    </w:p>
    <w:tbl>
      <w:tblPr>
        <w:tblW w:w="1592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26"/>
        <w:gridCol w:w="1985"/>
        <w:gridCol w:w="5589"/>
        <w:gridCol w:w="2341"/>
        <w:gridCol w:w="2160"/>
        <w:gridCol w:w="3419"/>
      </w:tblGrid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A8" w:rsidRDefault="00825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возникновения технологического нарушения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технологического нарушения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точек присоединения сторонних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33"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  <w:tr w:rsidR="006077A8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77A8" w:rsidRDefault="006077A8">
            <w:pPr>
              <w:spacing w:after="0" w:line="240" w:lineRule="auto"/>
              <w:ind w:right="-109" w:firstLine="33"/>
              <w:rPr>
                <w:rFonts w:ascii="Times New Roman" w:hAnsi="Times New Roman" w:cs="Times New Roman"/>
              </w:rPr>
            </w:pPr>
          </w:p>
        </w:tc>
      </w:tr>
    </w:tbl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6077A8">
      <w:pPr>
        <w:rPr>
          <w:lang w:val="en-US"/>
        </w:rPr>
      </w:pPr>
    </w:p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251B9" w:rsidRDefault="008251B9">
      <w:pPr>
        <w:pStyle w:val="a8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 w:rsidRPr="008251B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отсутствует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Default="008251B9">
      <w:pPr>
        <w:pStyle w:val="a8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 w:rsidRPr="008B074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отсутствует</w:t>
      </w: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>3 квартал   2018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B0746" w:rsidRDefault="008251B9" w:rsidP="008251B9">
      <w:pPr>
        <w:pStyle w:val="a8"/>
        <w:spacing w:line="240" w:lineRule="auto"/>
        <w:rPr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 w:rsidRPr="008B074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отсутствует</w:t>
      </w: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4 квартал   2018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выше:</w:t>
      </w:r>
    </w:p>
    <w:p w:rsidR="006077A8" w:rsidRPr="008B0746" w:rsidRDefault="008251B9" w:rsidP="008B0746">
      <w:pPr>
        <w:pStyle w:val="a8"/>
        <w:spacing w:line="240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центрам питания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выше объём свободной мощности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техприсоединения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ГПП-110/35/6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завода - </w:t>
      </w:r>
      <w:r w:rsidR="008B0746" w:rsidRPr="008B074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отсутствует</w:t>
      </w:r>
    </w:p>
    <w:p w:rsidR="006077A8" w:rsidRDefault="006077A8"/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Default="008251B9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№ 13 возможно подключение в пределах по мощности до 0,1 МВт, с уровнем напряжения 0,4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077A8" w:rsidRDefault="008251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3)   ЗРУ – 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6077A8" w:rsidRPr="008251B9" w:rsidRDefault="008251B9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auto"/>
        </w:rPr>
      </w:pP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ТП № 13 возможно подключение в пределах по мощности до 0,1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Pr="008251B9" w:rsidRDefault="008251B9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auto"/>
        </w:rPr>
      </w:pP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Pr="008251B9" w:rsidRDefault="008251B9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3)   ЗРУ – 6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>3 квартал   2018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8251B9" w:rsidRPr="008B0746" w:rsidRDefault="008251B9" w:rsidP="008251B9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ТП № 13 возможно подключение в пределах по мощности до 0,1 МВт, с уровнем напряжения 0,4 </w:t>
      </w:r>
      <w:proofErr w:type="spellStart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8251B9" w:rsidRPr="008B0746" w:rsidRDefault="008251B9" w:rsidP="008251B9">
      <w:pPr>
        <w:numPr>
          <w:ilvl w:val="0"/>
          <w:numId w:val="4"/>
        </w:numPr>
        <w:suppressAutoHyphens/>
        <w:spacing w:after="0" w:line="240" w:lineRule="auto"/>
        <w:jc w:val="both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8251B9" w:rsidRPr="008B0746" w:rsidRDefault="008251B9" w:rsidP="008251B9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3)   ЗРУ – 6 </w:t>
      </w:r>
      <w:proofErr w:type="spellStart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</w:t>
      </w:r>
      <w:proofErr w:type="spellEnd"/>
      <w:r w:rsidRPr="008B0746">
        <w:rPr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:rsidR="006077A8" w:rsidRDefault="006077A8"/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4 квартал   2018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дифференциацией по всем уровням напряжения:</w:t>
      </w:r>
    </w:p>
    <w:p w:rsidR="006077A8" w:rsidRDefault="00825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подключения:</w:t>
      </w:r>
    </w:p>
    <w:p w:rsidR="008B0746" w:rsidRPr="008251B9" w:rsidRDefault="008B0746" w:rsidP="008B0746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ТП № 13 возможно подключение в пределах по мощности до 0,1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8B0746" w:rsidRPr="008251B9" w:rsidRDefault="008B0746" w:rsidP="008B0746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FF0000"/>
        </w:rPr>
      </w:pPr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ТП № 7 возможно подключение в пределах по мощности до 0,15 МВт, с уровнем напряжения 0,4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8B0746" w:rsidRPr="008251B9" w:rsidRDefault="008B0746" w:rsidP="008B074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3)   ЗРУ – 6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возможно подключение в пределах по мощности до 0,5 МВт, с уровнем напряжения 6,0 </w:t>
      </w:r>
      <w:proofErr w:type="spellStart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кВ</w:t>
      </w:r>
      <w:proofErr w:type="spellEnd"/>
      <w:r w:rsidRPr="0082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:rsidR="006077A8" w:rsidRDefault="006077A8"/>
    <w:p w:rsidR="006077A8" w:rsidRDefault="006077A8"/>
    <w:p w:rsidR="006077A8" w:rsidRDefault="006077A8"/>
    <w:p w:rsidR="006077A8" w:rsidRDefault="006077A8"/>
    <w:p w:rsidR="006077A8" w:rsidRDefault="008251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B0746">
      <w:pPr>
        <w:spacing w:after="0" w:line="240" w:lineRule="auto"/>
        <w:ind w:left="360"/>
        <w:jc w:val="center"/>
        <w:outlineLvl w:val="1"/>
        <w:rPr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4</w:t>
      </w:r>
      <w:r w:rsid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квартал   201</w:t>
      </w:r>
      <w:r w:rsidR="008251B9" w:rsidRP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="00825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4.(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О порядке выполнения технологических, технических и других мероприятий, связанных с технологическим присоединением к электрическим сетям:</w:t>
      </w:r>
    </w:p>
    <w:tbl>
      <w:tblPr>
        <w:tblW w:w="15660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60"/>
      </w:tblGrid>
      <w:tr w:rsidR="006077A8">
        <w:trPr>
          <w:trHeight w:val="2160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Прием и регистрация заявки  потребителя, регистрация контактной информации потребителя, проверка корректности оформления заявки на технологическое присоединение к электрическим сетям, проверка полноты сведений и комплектности прилагаемых документов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В заявке, направляемой заявителем, должны быть указаны следующие сведения: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а)  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693"/>
            <w:bookmarkEnd w:id="0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  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694"/>
            <w:bookmarkEnd w:id="1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в)   место нахождения заявителя;</w:t>
            </w:r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г)   сроки проектирования и поэтапного введение в эксплуатацию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(в том числе по этапам и очередям)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)   запрашиваемая максимальная мощность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заявителя;е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)  характер нагрузки (вид экономической деятельности);ж)  предложения по порядку расчетов и условиям рассрочки платежа за технологическое присоединение ;з)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рынке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К заявке прилагаются следующие документы: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необходимо присоединить к электрическим сетям сетевой организации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б) перечень и мощность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устройств, которые могут быть присоединены к устройствам противоаварийной автоматики;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устройства;</w:t>
            </w:r>
          </w:p>
          <w:p w:rsidR="006077A8" w:rsidRDefault="008251B9">
            <w:pPr>
              <w:pStyle w:val="s1"/>
              <w:shd w:val="clear" w:color="auto" w:fill="FFFFFF"/>
              <w:spacing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077A8" w:rsidRDefault="006077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77A8">
        <w:trPr>
          <w:trHeight w:val="2640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ПАО «Ключевский завод ферросплавов»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договору.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Договор должен содержать следующие существенные условия: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823"/>
            <w:bookmarkEnd w:id="2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б) срок осуществления мероприятий по технологическому присоединению, который исчисляется со дня заключения договора;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      </w:r>
          </w:p>
          <w:p w:rsidR="006077A8" w:rsidRDefault="00825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е) порядок и сроки внесения заявителем платы за технологическое присоединение;</w:t>
            </w:r>
          </w:p>
          <w:p w:rsidR="006077A8" w:rsidRDefault="006077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Заявитель подписывает оба экземпляра проекта договора и направляет один экземпляр в ПАО «Ключевский завод ферросплавов»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подписанного заявителем экземпляра договора в ПАО «Ключевский завод ферросплавов».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В случае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ненаправления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заявителем подписанного проекта договора, либо мотивированного отказа от его подписания, но не ранее, чем через 60 дней со дня получения заявителем подписанного ПАО «Ключевский завод ферросплавов» проекта договора и технических условий, поданная этим заявителем заявка аннулируется.      </w:t>
            </w:r>
          </w:p>
        </w:tc>
      </w:tr>
      <w:tr w:rsidR="006077A8">
        <w:trPr>
          <w:trHeight w:val="717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1. Подготовка, выдача ПАО «Ключевский завод ферросплавов» технических условий;</w:t>
            </w:r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согласно обязательствам, предусмотренным техническими условиями;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3. Выполнение технических условий заявителем и ПАО «Ключевский завод ферросплавов», включая осуществление ПАО «Ключевский завод ферросплавов»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</w:tc>
      </w:tr>
      <w:tr w:rsidR="006077A8">
        <w:trPr>
          <w:trHeight w:val="2506"/>
        </w:trPr>
        <w:tc>
          <w:tcPr>
            <w:tcW w:w="1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7A8" w:rsidRDefault="00825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1. Проверка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;</w:t>
            </w:r>
            <w:proofErr w:type="gramEnd"/>
          </w:p>
          <w:p w:rsidR="006077A8" w:rsidRDefault="0082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  Осмотр (обследование) присоединяемых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устройств должностными лицами ПАО «Ключевский завод ферросплавов» при участии собственника таких устройств, с выдачей заявителю акта осмотра (обследования) электроустановки установленной формы;</w:t>
            </w:r>
          </w:p>
          <w:p w:rsidR="006077A8" w:rsidRDefault="00825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ПАО «Ключевский завод ферросплавов»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</w:tr>
    </w:tbl>
    <w:p w:rsidR="006077A8" w:rsidRDefault="006077A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77A8" w:rsidRDefault="008251B9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bCs/>
          <w:sz w:val="24"/>
          <w:szCs w:val="24"/>
        </w:rPr>
        <w:t>Раскрытие информации сетевой организацией ПАО «Ключевский завод ферросплавов» в соответствии со Стандартом раскрытия информации сетевой организацией, утвержденным Постановлением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1 квартал   201</w:t>
      </w:r>
      <w:r w:rsidRPr="008251B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8251B9">
      <w:pPr>
        <w:spacing w:after="0" w:line="240" w:lineRule="auto"/>
        <w:ind w:left="360"/>
        <w:jc w:val="center"/>
        <w:outlineLvl w:val="1"/>
      </w:pPr>
      <w:r>
        <w:rPr>
          <w:rFonts w:ascii="Times New Roman" w:hAnsi="Times New Roman" w:cs="Times New Roman"/>
          <w:b/>
          <w:bCs/>
          <w:sz w:val="32"/>
          <w:szCs w:val="32"/>
        </w:rPr>
        <w:t>2 квартал   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Pr="008251B9" w:rsidRDefault="008251B9">
            <w:pPr>
              <w:spacing w:after="0" w:line="240" w:lineRule="auto"/>
              <w:jc w:val="center"/>
              <w:rPr>
                <w:color w:val="auto"/>
              </w:rPr>
            </w:pPr>
            <w:r w:rsidRPr="00825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</w:t>
            </w: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auto"/>
        </w:rPr>
      </w:pP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>3 квартал   201</w:t>
      </w: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8</w:t>
      </w:r>
      <w:r w:rsidRPr="008B07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251B9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251B9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Default="0082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Pr="008B0746" w:rsidRDefault="008251B9" w:rsidP="00DB7198">
            <w:pPr>
              <w:spacing w:after="0" w:line="240" w:lineRule="auto"/>
              <w:jc w:val="center"/>
              <w:rPr>
                <w:color w:val="auto"/>
              </w:rPr>
            </w:pPr>
            <w:r w:rsidRPr="008B0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Pr="008B0746" w:rsidRDefault="008251B9" w:rsidP="00DB7198">
            <w:pPr>
              <w:spacing w:after="0" w:line="240" w:lineRule="auto"/>
              <w:jc w:val="center"/>
              <w:rPr>
                <w:color w:val="auto"/>
              </w:rPr>
            </w:pPr>
            <w:r w:rsidRPr="008B0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Pr="008B0746" w:rsidRDefault="008251B9" w:rsidP="00DB7198">
            <w:pPr>
              <w:spacing w:after="0" w:line="240" w:lineRule="auto"/>
              <w:jc w:val="center"/>
              <w:rPr>
                <w:color w:val="auto"/>
              </w:rPr>
            </w:pPr>
            <w:r w:rsidRPr="008B0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Pr="008B0746" w:rsidRDefault="008251B9" w:rsidP="00DB7198">
            <w:pPr>
              <w:spacing w:after="0" w:line="240" w:lineRule="auto"/>
              <w:jc w:val="center"/>
              <w:rPr>
                <w:color w:val="auto"/>
              </w:rPr>
            </w:pPr>
            <w:r w:rsidRPr="008B0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251B9" w:rsidRPr="008B0746" w:rsidRDefault="008251B9" w:rsidP="00DB7198">
            <w:pPr>
              <w:spacing w:after="0" w:line="240" w:lineRule="auto"/>
              <w:jc w:val="center"/>
              <w:rPr>
                <w:color w:val="auto"/>
              </w:rPr>
            </w:pPr>
            <w:r w:rsidRPr="008B0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</w:t>
            </w:r>
          </w:p>
        </w:tc>
      </w:tr>
      <w:tr w:rsidR="006077A8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 w:rsidTr="008251B9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6077A8" w:rsidRDefault="006077A8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GoBack"/>
      <w:bookmarkEnd w:id="3"/>
    </w:p>
    <w:p w:rsidR="006077A8" w:rsidRPr="008B0746" w:rsidRDefault="008251B9">
      <w:pPr>
        <w:spacing w:after="0" w:line="240" w:lineRule="auto"/>
        <w:ind w:left="360"/>
        <w:jc w:val="center"/>
        <w:outlineLvl w:val="1"/>
        <w:rPr>
          <w:color w:val="FF0000"/>
        </w:rPr>
      </w:pP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4 квартал   201</w:t>
      </w: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8</w:t>
      </w:r>
      <w:r w:rsidRPr="008B07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</w:p>
    <w:p w:rsidR="006077A8" w:rsidRDefault="006077A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077A8" w:rsidRDefault="008251B9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5.(</w:t>
      </w:r>
      <w:r>
        <w:rPr>
          <w:rFonts w:ascii="Times New Roman" w:hAnsi="Times New Roman" w:cs="Times New Roman"/>
          <w:sz w:val="24"/>
          <w:szCs w:val="24"/>
        </w:rPr>
        <w:t xml:space="preserve">п.11 ПП РФ от 21.01.2004 г. № 24) 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Величина резервируемой максимальной мощности в разбивке по уровням напряжения:</w:t>
      </w:r>
    </w:p>
    <w:p w:rsidR="006077A8" w:rsidRDefault="008251B9">
      <w:pPr>
        <w:pStyle w:val="a8"/>
        <w:widowControl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12076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1261"/>
        <w:gridCol w:w="1260"/>
        <w:gridCol w:w="1080"/>
        <w:gridCol w:w="1261"/>
        <w:gridCol w:w="1260"/>
        <w:gridCol w:w="1274"/>
      </w:tblGrid>
      <w:tr w:rsidR="006077A8" w:rsidTr="008B0746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Предприятие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8251B9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B0746" w:rsidTr="008B0746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8B0746" w:rsidRDefault="008B0746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«Ключевский завод ферросплавов»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746" w:rsidRDefault="008B0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746" w:rsidRDefault="008B0746" w:rsidP="00DE061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746" w:rsidRDefault="008B0746" w:rsidP="00DE061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746" w:rsidRDefault="008B0746" w:rsidP="00DE061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746" w:rsidRDefault="008B0746" w:rsidP="00DE061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746" w:rsidRDefault="008B0746" w:rsidP="00DE061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</w:p>
        </w:tc>
      </w:tr>
      <w:tr w:rsidR="006077A8" w:rsidTr="008B0746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A8" w:rsidTr="008B0746"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77A8" w:rsidRDefault="0060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7A8" w:rsidRDefault="006077A8"/>
    <w:sectPr w:rsidR="006077A8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00"/>
    <w:multiLevelType w:val="multilevel"/>
    <w:tmpl w:val="2D128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23355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E0572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007A9"/>
    <w:multiLevelType w:val="multilevel"/>
    <w:tmpl w:val="18223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F56E0"/>
    <w:multiLevelType w:val="multilevel"/>
    <w:tmpl w:val="25D6E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7A8"/>
    <w:rsid w:val="006077A8"/>
    <w:rsid w:val="008251B9"/>
    <w:rsid w:val="008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32"/>
    <w:pPr>
      <w:spacing w:after="200" w:line="276" w:lineRule="auto"/>
    </w:pPr>
    <w:rPr>
      <w:rFonts w:cs="Calibri"/>
      <w:color w:val="00000A"/>
      <w:sz w:val="22"/>
    </w:rPr>
  </w:style>
  <w:style w:type="paragraph" w:styleId="3">
    <w:name w:val="heading 3"/>
    <w:basedOn w:val="a"/>
    <w:link w:val="30"/>
    <w:uiPriority w:val="99"/>
    <w:qFormat/>
    <w:locked/>
    <w:rsid w:val="00C47FA5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E6CF6"/>
    <w:rPr>
      <w:rFonts w:ascii="Cambria" w:hAnsi="Cambria" w:cs="Cambria"/>
      <w:b/>
      <w:bCs/>
      <w:sz w:val="26"/>
      <w:szCs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C00D33"/>
    <w:pPr>
      <w:ind w:left="720"/>
    </w:pPr>
    <w:rPr>
      <w:lang w:eastAsia="en-US"/>
    </w:rPr>
  </w:style>
  <w:style w:type="paragraph" w:styleId="a9">
    <w:name w:val="Normal (Web)"/>
    <w:basedOn w:val="a"/>
    <w:uiPriority w:val="99"/>
    <w:qFormat/>
    <w:rsid w:val="00C47FA5"/>
    <w:pPr>
      <w:spacing w:beforeAutospacing="1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0817F5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0817F5"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2522</Words>
  <Characters>14380</Characters>
  <Application>Microsoft Office Word</Application>
  <DocSecurity>0</DocSecurity>
  <Lines>119</Lines>
  <Paragraphs>33</Paragraphs>
  <ScaleCrop>false</ScaleCrop>
  <Company>MultiDVD Team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сетевой организацией ОАО «ХЗ «Планта» в соответствии со Стандартом раскрытия информации сетевой организацией, утвержденным Постановлением Правительства РФ от 21 января 2004 г</dc:title>
  <dc:subject/>
  <dc:creator>Людмила М. Зильбер</dc:creator>
  <dc:description/>
  <cp:lastModifiedBy>Сергей Ю. Ничков</cp:lastModifiedBy>
  <cp:revision>18</cp:revision>
  <dcterms:created xsi:type="dcterms:W3CDTF">2016-05-12T06:07:00Z</dcterms:created>
  <dcterms:modified xsi:type="dcterms:W3CDTF">2019-01-04T05:03:00Z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