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2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структуре и объемах затрат на оказание услуг по передаче</w:t>
      </w:r>
    </w:p>
    <w:p w:rsidR="00D855D6" w:rsidRDefault="00D855D6">
      <w:pPr>
        <w:pStyle w:val="ConsPlusTitle"/>
        <w:jc w:val="center"/>
      </w:pPr>
      <w:r>
        <w:t>электрической энергии сетевыми организациями, регулирование</w:t>
      </w:r>
    </w:p>
    <w:p w:rsidR="00D855D6" w:rsidRDefault="00D855D6">
      <w:pPr>
        <w:pStyle w:val="ConsPlusTitle"/>
        <w:jc w:val="center"/>
      </w:pPr>
      <w:r>
        <w:t>деятельности которых осуществляется методом долгосрочной</w:t>
      </w:r>
    </w:p>
    <w:p w:rsidR="00D855D6" w:rsidRDefault="00D855D6">
      <w:pPr>
        <w:pStyle w:val="ConsPlusTitle"/>
        <w:jc w:val="center"/>
      </w:pPr>
      <w:r>
        <w:t>индексации необходимой валовой выручки</w:t>
      </w:r>
    </w:p>
    <w:p w:rsidR="00D855D6" w:rsidRDefault="00D855D6">
      <w:pPr>
        <w:pStyle w:val="ConsPlusNormal"/>
        <w:jc w:val="both"/>
      </w:pPr>
    </w:p>
    <w:p w:rsidR="00D855D6" w:rsidRDefault="009D7E58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9D7E58" w:rsidRDefault="00D855D6">
      <w:pPr>
        <w:pStyle w:val="ConsPlusNormal"/>
        <w:spacing w:before="200"/>
        <w:ind w:firstLine="540"/>
        <w:jc w:val="both"/>
      </w:pPr>
      <w:r>
        <w:t xml:space="preserve">ИНН: </w:t>
      </w:r>
      <w:r w:rsidR="00C44C5F">
        <w:t>6652002273</w:t>
      </w:r>
    </w:p>
    <w:p w:rsidR="00D855D6" w:rsidRDefault="009D7E58">
      <w:pPr>
        <w:pStyle w:val="ConsPlusNormal"/>
        <w:spacing w:before="200"/>
        <w:ind w:firstLine="540"/>
        <w:jc w:val="both"/>
      </w:pPr>
      <w:r>
        <w:t xml:space="preserve">КПП: </w:t>
      </w:r>
      <w:r w:rsidR="00C44C5F">
        <w:t>66085001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Долгосро</w:t>
      </w:r>
      <w:r w:rsidR="00C44C5F">
        <w:t xml:space="preserve">чный период регулирования: 2018 – 2022 </w:t>
      </w:r>
      <w:r>
        <w:t>гг.</w:t>
      </w:r>
    </w:p>
    <w:p w:rsidR="00D855D6" w:rsidRDefault="00D855D6">
      <w:pPr>
        <w:pStyle w:val="ConsPlusNormal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4627"/>
        <w:gridCol w:w="1133"/>
        <w:gridCol w:w="1020"/>
        <w:gridCol w:w="992"/>
        <w:gridCol w:w="1069"/>
      </w:tblGrid>
      <w:tr w:rsidR="00D855D6" w:rsidTr="003E0E2B">
        <w:tc>
          <w:tcPr>
            <w:tcW w:w="101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12" w:type="dxa"/>
            <w:gridSpan w:val="2"/>
          </w:tcPr>
          <w:p w:rsidR="00D855D6" w:rsidRDefault="006629BB">
            <w:pPr>
              <w:pStyle w:val="ConsPlusNormal"/>
              <w:jc w:val="center"/>
            </w:pPr>
            <w:r>
              <w:t xml:space="preserve">2019 </w:t>
            </w:r>
            <w:r w:rsidR="00D855D6">
              <w:t>Год</w:t>
            </w:r>
          </w:p>
        </w:tc>
        <w:tc>
          <w:tcPr>
            <w:tcW w:w="1069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0" w:name="P395"/>
            <w:bookmarkEnd w:id="0"/>
            <w:r>
              <w:t xml:space="preserve">Примечание </w:t>
            </w:r>
            <w:hyperlink w:anchor="P69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855D6" w:rsidTr="003E0E2B">
        <w:tc>
          <w:tcPr>
            <w:tcW w:w="1012" w:type="dxa"/>
            <w:vMerge/>
          </w:tcPr>
          <w:p w:rsidR="00D855D6" w:rsidRDefault="00D855D6"/>
        </w:tc>
        <w:tc>
          <w:tcPr>
            <w:tcW w:w="4627" w:type="dxa"/>
            <w:vMerge/>
          </w:tcPr>
          <w:p w:rsidR="00D855D6" w:rsidRDefault="00D855D6"/>
        </w:tc>
        <w:tc>
          <w:tcPr>
            <w:tcW w:w="1133" w:type="dxa"/>
            <w:vMerge/>
          </w:tcPr>
          <w:p w:rsidR="00D855D6" w:rsidRDefault="00D855D6"/>
        </w:tc>
        <w:tc>
          <w:tcPr>
            <w:tcW w:w="1020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план </w:t>
            </w:r>
            <w:hyperlink w:anchor="P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6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69" w:type="dxa"/>
            <w:vMerge/>
          </w:tcPr>
          <w:p w:rsidR="00D855D6" w:rsidRDefault="00D855D6"/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Структура затрат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</w:rPr>
            </w:pPr>
            <w:r w:rsidRPr="00386D8E">
              <w:rPr>
                <w:b/>
              </w:rPr>
              <w:t>Необходимая валовая выручка на содержание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</w:rPr>
            </w:pPr>
            <w:r w:rsidRPr="00386D8E">
              <w:rPr>
                <w:b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</w:rPr>
            </w:pPr>
            <w:r w:rsidRPr="00386D8E">
              <w:rPr>
                <w:b/>
              </w:rPr>
              <w:t>5 340,4</w:t>
            </w:r>
          </w:p>
        </w:tc>
        <w:tc>
          <w:tcPr>
            <w:tcW w:w="992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</w:rPr>
            </w:pPr>
            <w:r w:rsidRPr="00386D8E">
              <w:rPr>
                <w:b/>
              </w:rPr>
              <w:t>8 618,62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Подконтрольные расходы, всего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  <w:i/>
              </w:rPr>
            </w:pPr>
            <w:r w:rsidRPr="00386D8E">
              <w:rPr>
                <w:b/>
                <w:i/>
              </w:rPr>
              <w:t>3 732,87</w:t>
            </w:r>
          </w:p>
        </w:tc>
        <w:tc>
          <w:tcPr>
            <w:tcW w:w="992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  <w:i/>
              </w:rPr>
            </w:pPr>
            <w:r w:rsidRPr="00386D8E">
              <w:rPr>
                <w:b/>
                <w:i/>
              </w:rPr>
              <w:t>7 273,77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Материальные расходы,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E0E2B">
            <w:pPr>
              <w:pStyle w:val="ConsPlusNormal"/>
            </w:pPr>
            <w:r>
              <w:t>1 426,99</w:t>
            </w:r>
          </w:p>
        </w:tc>
        <w:tc>
          <w:tcPr>
            <w:tcW w:w="992" w:type="dxa"/>
            <w:vAlign w:val="center"/>
          </w:tcPr>
          <w:p w:rsidR="00D855D6" w:rsidRDefault="003E0E2B">
            <w:pPr>
              <w:pStyle w:val="ConsPlusNormal"/>
            </w:pPr>
            <w:r>
              <w:t>1 717,92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сырье, материалы, запасные части, инструмент, топливо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" w:name="P428"/>
            <w:bookmarkEnd w:id="1"/>
            <w:r>
              <w:t>1.1.1.2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E0E2B">
            <w:pPr>
              <w:pStyle w:val="ConsPlusNormal"/>
            </w:pPr>
            <w:r>
              <w:t>1 426,99</w:t>
            </w:r>
          </w:p>
        </w:tc>
        <w:tc>
          <w:tcPr>
            <w:tcW w:w="992" w:type="dxa"/>
            <w:vAlign w:val="center"/>
          </w:tcPr>
          <w:p w:rsidR="00D855D6" w:rsidRDefault="003E0E2B">
            <w:pPr>
              <w:pStyle w:val="ConsPlusNormal"/>
            </w:pPr>
            <w:r>
              <w:t>1 717,92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1 901,35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1.1.1.3.1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Фонд оплаты труда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E0E2B" w:rsidRDefault="003E0E2B" w:rsidP="003E0E2B">
            <w:pPr>
              <w:pStyle w:val="ConsPlusNormal"/>
            </w:pPr>
            <w:r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305</w:t>
            </w:r>
            <w:r>
              <w:t>,</w:t>
            </w:r>
            <w:r>
              <w:rPr>
                <w:lang w:val="en-US"/>
              </w:rPr>
              <w:t>88</w:t>
            </w:r>
          </w:p>
        </w:tc>
        <w:tc>
          <w:tcPr>
            <w:tcW w:w="992" w:type="dxa"/>
            <w:vAlign w:val="center"/>
          </w:tcPr>
          <w:p w:rsidR="00D855D6" w:rsidRDefault="003E0E2B">
            <w:pPr>
              <w:pStyle w:val="ConsPlusNormal"/>
            </w:pPr>
            <w:r>
              <w:t>1 933,96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" w:name="P452"/>
            <w:bookmarkEnd w:id="2"/>
            <w:r>
              <w:t>1.1.2.1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на ремонт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Прочие 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3E0E2B">
            <w:pPr>
              <w:pStyle w:val="ConsPlusNormal"/>
            </w:pPr>
            <w:r>
              <w:t>1 720,55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3" w:name="P464"/>
            <w:bookmarkEnd w:id="3"/>
            <w:r>
              <w:t>1.1.3.1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прибыль на социальное развитие (включая социальные выплаты)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транспортные услуги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1.1.3.3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в том числе прочие расходы (с расшифровкой) </w:t>
            </w:r>
            <w:hyperlink w:anchor="P70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Расходы из прибыли в составе подконтрольных расходов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:rsidR="00D855D6" w:rsidRPr="00386D8E" w:rsidRDefault="00D855D6">
            <w:pPr>
              <w:pStyle w:val="ConsPlusNormal"/>
              <w:jc w:val="both"/>
              <w:rPr>
                <w:b/>
                <w:i/>
              </w:rPr>
            </w:pPr>
            <w:r w:rsidRPr="00386D8E">
              <w:rPr>
                <w:b/>
                <w:i/>
              </w:rPr>
              <w:t>Неподконтрольные расходы, включенные в НВВ, всего</w:t>
            </w:r>
          </w:p>
        </w:tc>
        <w:tc>
          <w:tcPr>
            <w:tcW w:w="1133" w:type="dxa"/>
            <w:vAlign w:val="center"/>
          </w:tcPr>
          <w:p w:rsidR="00D855D6" w:rsidRPr="00386D8E" w:rsidRDefault="00D855D6">
            <w:pPr>
              <w:pStyle w:val="ConsPlusNormal"/>
              <w:jc w:val="center"/>
              <w:rPr>
                <w:b/>
                <w:i/>
              </w:rPr>
            </w:pPr>
            <w:r w:rsidRPr="00386D8E">
              <w:rPr>
                <w:b/>
                <w:i/>
              </w:rPr>
              <w:t>тыс. руб.</w:t>
            </w:r>
          </w:p>
        </w:tc>
        <w:tc>
          <w:tcPr>
            <w:tcW w:w="1020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  <w:i/>
              </w:rPr>
            </w:pPr>
            <w:r w:rsidRPr="00386D8E">
              <w:rPr>
                <w:b/>
                <w:i/>
              </w:rPr>
              <w:t>1 607,53</w:t>
            </w:r>
          </w:p>
        </w:tc>
        <w:tc>
          <w:tcPr>
            <w:tcW w:w="992" w:type="dxa"/>
            <w:vAlign w:val="center"/>
          </w:tcPr>
          <w:p w:rsidR="00D855D6" w:rsidRPr="00386D8E" w:rsidRDefault="00386D8E">
            <w:pPr>
              <w:pStyle w:val="ConsPlusNormal"/>
              <w:rPr>
                <w:b/>
                <w:i/>
              </w:rPr>
            </w:pPr>
            <w:r w:rsidRPr="00386D8E">
              <w:rPr>
                <w:b/>
                <w:i/>
              </w:rPr>
              <w:t>1 344,85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Оплата услуг ОАО "ФСК ЕЭС"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Плата за аренду имущества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отчисления на социальные нужды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735,58</w:t>
            </w:r>
          </w:p>
        </w:tc>
        <w:tc>
          <w:tcPr>
            <w:tcW w:w="992" w:type="dxa"/>
            <w:vAlign w:val="center"/>
          </w:tcPr>
          <w:p w:rsidR="00386D8E" w:rsidRDefault="00386D8E">
            <w:pPr>
              <w:pStyle w:val="ConsPlusNormal"/>
            </w:pPr>
            <w:r>
              <w:t>616,93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8"/>
              <w:jc w:val="both"/>
            </w:pPr>
            <w: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амортизация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634,37</w:t>
            </w: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634,88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прибыль на капитальные вложения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прочие налоги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237,58</w:t>
            </w: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93,03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1.2.10.1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Справочно: "Количество льготных технологических присоединений"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прочие неподконтрольные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Справочно: расходы на ремонт, всего (</w:t>
            </w:r>
            <w:hyperlink w:anchor="P428" w:history="1">
              <w:r>
                <w:rPr>
                  <w:color w:val="0000FF"/>
                </w:rPr>
                <w:t>пункт 1.1.1.2</w:t>
              </w:r>
            </w:hyperlink>
            <w:r>
              <w:t xml:space="preserve"> + </w:t>
            </w:r>
            <w:hyperlink w:anchor="P452" w:history="1">
              <w:r>
                <w:rPr>
                  <w:color w:val="0000FF"/>
                </w:rPr>
                <w:t>пункт 1.1.2.1</w:t>
              </w:r>
            </w:hyperlink>
            <w:r>
              <w:t xml:space="preserve"> + </w:t>
            </w:r>
            <w:hyperlink w:anchor="P464" w:history="1">
              <w:r>
                <w:rPr>
                  <w:color w:val="0000FF"/>
                </w:rPr>
                <w:t>пункт 1.1.3.1</w:t>
              </w:r>
            </w:hyperlink>
            <w:r>
              <w:t>)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1 426,99</w:t>
            </w: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1 717,92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Справочно:</w:t>
            </w:r>
          </w:p>
          <w:p w:rsidR="00D855D6" w:rsidRDefault="00D855D6">
            <w:pPr>
              <w:pStyle w:val="ConsPlusNormal"/>
              <w:jc w:val="both"/>
            </w:pPr>
            <w:r>
              <w:t>Объем технологических потерь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МВт·ч</w:t>
            </w:r>
          </w:p>
        </w:tc>
        <w:tc>
          <w:tcPr>
            <w:tcW w:w="1020" w:type="dxa"/>
            <w:vAlign w:val="center"/>
          </w:tcPr>
          <w:p w:rsidR="00D855D6" w:rsidRDefault="00386D8E">
            <w:pPr>
              <w:pStyle w:val="ConsPlusNormal"/>
            </w:pPr>
            <w:r>
              <w:t>0,895</w:t>
            </w:r>
          </w:p>
        </w:tc>
        <w:tc>
          <w:tcPr>
            <w:tcW w:w="992" w:type="dxa"/>
            <w:vAlign w:val="center"/>
          </w:tcPr>
          <w:p w:rsidR="00D855D6" w:rsidRDefault="00386D8E">
            <w:pPr>
              <w:pStyle w:val="ConsPlusNormal"/>
            </w:pPr>
            <w:r>
              <w:t>0,942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Справочно:</w:t>
            </w:r>
          </w:p>
          <w:p w:rsidR="00D855D6" w:rsidRDefault="00D855D6">
            <w:pPr>
              <w:pStyle w:val="ConsPlusNormal"/>
              <w:ind w:firstLine="5"/>
              <w:jc w:val="both"/>
            </w:pPr>
            <w: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3" w:type="dxa"/>
            <w:vAlign w:val="center"/>
          </w:tcPr>
          <w:p w:rsidR="00D855D6" w:rsidRDefault="002C36BD">
            <w:pPr>
              <w:pStyle w:val="ConsPlusNormal"/>
              <w:jc w:val="center"/>
            </w:pPr>
            <w:r>
              <w:t>Руб/кВт*ч</w:t>
            </w:r>
          </w:p>
        </w:tc>
        <w:tc>
          <w:tcPr>
            <w:tcW w:w="1020" w:type="dxa"/>
            <w:vAlign w:val="center"/>
          </w:tcPr>
          <w:p w:rsidR="00D855D6" w:rsidRDefault="002C36BD">
            <w:pPr>
              <w:pStyle w:val="ConsPlusNormal"/>
            </w:pPr>
            <w:r>
              <w:t>2,352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3,322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7" w:type="dxa"/>
          </w:tcPr>
          <w:p w:rsidR="00D855D6" w:rsidRPr="009D502D" w:rsidRDefault="00D855D6">
            <w:pPr>
              <w:pStyle w:val="ConsPlusNormal"/>
              <w:jc w:val="both"/>
            </w:pPr>
            <w:r w:rsidRPr="009D502D">
              <w:t>общее количество точек подключения на конец года</w:t>
            </w:r>
          </w:p>
        </w:tc>
        <w:tc>
          <w:tcPr>
            <w:tcW w:w="1133" w:type="dxa"/>
            <w:vAlign w:val="center"/>
          </w:tcPr>
          <w:p w:rsidR="00D855D6" w:rsidRPr="009D502D" w:rsidRDefault="00D855D6">
            <w:pPr>
              <w:pStyle w:val="ConsPlusNormal"/>
              <w:jc w:val="center"/>
            </w:pPr>
            <w:r w:rsidRPr="009D502D">
              <w:t>шт.</w:t>
            </w:r>
          </w:p>
        </w:tc>
        <w:tc>
          <w:tcPr>
            <w:tcW w:w="1020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992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 w:rsidRPr="009D502D">
              <w:rPr>
                <w:lang w:val="en-US"/>
              </w:rPr>
              <w:t>26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jc w:val="both"/>
              <w:rPr>
                <w:highlight w:val="yellow"/>
              </w:rPr>
            </w:pPr>
            <w:r w:rsidRPr="009D502D">
              <w:t>Трансформаторная мощность подстанций,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1020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D855D6" w:rsidRPr="009D502D" w:rsidRDefault="009D502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2.n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9D502D">
              <w:t>в том числе трансформаторная мощность подстанций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1020" w:type="dxa"/>
            <w:vAlign w:val="center"/>
          </w:tcPr>
          <w:p w:rsidR="00D855D6" w:rsidRPr="009D502D" w:rsidRDefault="009D502D" w:rsidP="009D502D">
            <w:pPr>
              <w:pStyle w:val="ConsPlusNormal"/>
            </w:pPr>
            <w:r>
              <w:rPr>
                <w:lang w:val="en-US"/>
              </w:rPr>
              <w:t>43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D855D6" w:rsidRDefault="009D502D" w:rsidP="009D502D">
            <w:pPr>
              <w:pStyle w:val="ConsPlusNormal"/>
            </w:pPr>
            <w:r>
              <w:t>43,5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Количество условных единиц по линиям электропередач,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3.n</w:t>
            </w:r>
          </w:p>
        </w:tc>
        <w:tc>
          <w:tcPr>
            <w:tcW w:w="4627" w:type="dxa"/>
          </w:tcPr>
          <w:p w:rsidR="00D855D6" w:rsidRPr="00A87432" w:rsidRDefault="00D855D6">
            <w:pPr>
              <w:pStyle w:val="ConsPlusNormal"/>
              <w:ind w:firstLine="5"/>
              <w:jc w:val="both"/>
            </w:pPr>
            <w:r w:rsidRPr="00A87432"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992" w:type="dxa"/>
            <w:vAlign w:val="center"/>
          </w:tcPr>
          <w:p w:rsidR="00D855D6" w:rsidRDefault="009D502D">
            <w:pPr>
              <w:pStyle w:val="ConsPlusNormal"/>
            </w:pPr>
            <w:r>
              <w:t>329,776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7" w:type="dxa"/>
          </w:tcPr>
          <w:p w:rsidR="00D855D6" w:rsidRPr="00A87432" w:rsidRDefault="00D855D6">
            <w:pPr>
              <w:pStyle w:val="ConsPlusNormal"/>
              <w:jc w:val="both"/>
            </w:pPr>
            <w:r w:rsidRPr="00A87432">
              <w:t>Количество условных единиц по подстанциям,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9D502D">
            <w:pPr>
              <w:pStyle w:val="ConsPlusNormal"/>
            </w:pPr>
            <w:r>
              <w:t>661,354</w:t>
            </w:r>
          </w:p>
        </w:tc>
        <w:tc>
          <w:tcPr>
            <w:tcW w:w="992" w:type="dxa"/>
            <w:vAlign w:val="center"/>
          </w:tcPr>
          <w:p w:rsidR="00D855D6" w:rsidRDefault="009D502D">
            <w:pPr>
              <w:pStyle w:val="ConsPlusNormal"/>
            </w:pPr>
            <w:r>
              <w:t>690,08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4.n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у.е.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585,08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585,08</w:t>
            </w:r>
          </w:p>
          <w:p w:rsidR="00A87432" w:rsidRDefault="00A87432">
            <w:pPr>
              <w:pStyle w:val="ConsPlusNormal"/>
            </w:pP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Длина линий электропередач, всего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189,394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189,394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5.n</w:t>
            </w:r>
          </w:p>
        </w:tc>
        <w:tc>
          <w:tcPr>
            <w:tcW w:w="4627" w:type="dxa"/>
          </w:tcPr>
          <w:p w:rsidR="00D855D6" w:rsidRPr="002C36BD" w:rsidRDefault="00D855D6">
            <w:pPr>
              <w:pStyle w:val="ConsPlusNormal"/>
              <w:ind w:firstLine="5"/>
              <w:jc w:val="both"/>
              <w:rPr>
                <w:highlight w:val="yellow"/>
              </w:rPr>
            </w:pPr>
            <w:r w:rsidRPr="00A87432">
              <w:t>в том числе длина линий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189,324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Доля кабельных линий электропередач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11,7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11,7%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Ввод в эксплуатацию новых объектов электросетевого комплекса на конец года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jc w:val="both"/>
            </w:pPr>
            <w:r>
              <w:t>в том числе за счет платы за технологическое присоединение</w:t>
            </w:r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A87432">
            <w:pPr>
              <w:pStyle w:val="ConsPlusNormal"/>
            </w:pPr>
            <w:r>
              <w:t>0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 w:rsidTr="003E0E2B">
        <w:tc>
          <w:tcPr>
            <w:tcW w:w="101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норматив технологического расхода (потерь) электрической энергии, установленный Минэнерго России </w:t>
            </w:r>
            <w:hyperlink w:anchor="P70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133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D855D6" w:rsidRDefault="002C36BD">
            <w:pPr>
              <w:pStyle w:val="ConsPlusNormal"/>
            </w:pPr>
            <w:r>
              <w:t>0,73%</w:t>
            </w: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4" w:name="P697"/>
      <w:bookmarkEnd w:id="4"/>
      <w:r>
        <w:t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5" w:name="P698"/>
      <w:bookmarkEnd w:id="5"/>
      <w:r>
        <w:lastRenderedPageBreak/>
        <w:t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6" w:name="P699"/>
      <w:bookmarkEnd w:id="6"/>
      <w: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anchor="P395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7" w:name="P700"/>
      <w:bookmarkEnd w:id="7"/>
      <w:r>
        <w:t xml:space="preserve">&lt;****&gt; В соответствии с </w:t>
      </w:r>
      <w:hyperlink r:id="rId4" w:history="1">
        <w:r>
          <w:rPr>
            <w:color w:val="0000FF"/>
          </w:rPr>
          <w:t>пунктом 28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8" w:name="P701"/>
      <w:bookmarkEnd w:id="8"/>
      <w:r>
        <w:t xml:space="preserve">&lt;*****&gt; В соответствии с </w:t>
      </w:r>
      <w:hyperlink r:id="rId5" w:history="1">
        <w:r>
          <w:rPr>
            <w:color w:val="0000FF"/>
          </w:rPr>
          <w:t>пунктом 4.2.14.8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4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движении активов, включающий балансовую стоимость активов</w:t>
      </w:r>
    </w:p>
    <w:p w:rsidR="00D855D6" w:rsidRDefault="00D855D6">
      <w:pPr>
        <w:pStyle w:val="ConsPlusTitle"/>
        <w:jc w:val="center"/>
      </w:pPr>
      <w:r>
        <w:t>на начало года, балансовую стоимость активов на конец года,</w:t>
      </w:r>
    </w:p>
    <w:p w:rsidR="00D855D6" w:rsidRDefault="00D855D6">
      <w:pPr>
        <w:pStyle w:val="ConsPlusTitle"/>
        <w:jc w:val="center"/>
      </w:pPr>
      <w:r>
        <w:t>а также информацию о выбытии активов в течение года,</w:t>
      </w:r>
    </w:p>
    <w:p w:rsidR="00D855D6" w:rsidRDefault="00D855D6">
      <w:pPr>
        <w:pStyle w:val="ConsPlusTitle"/>
        <w:jc w:val="center"/>
      </w:pPr>
      <w:r>
        <w:t>о вводе активов в течение года, в том числе за счет</w:t>
      </w:r>
    </w:p>
    <w:p w:rsidR="00D855D6" w:rsidRDefault="00D855D6">
      <w:pPr>
        <w:pStyle w:val="ConsPlusTitle"/>
        <w:jc w:val="center"/>
      </w:pPr>
      <w:r>
        <w:t>переоценки, модернизации, реконструкции, строительства</w:t>
      </w:r>
    </w:p>
    <w:p w:rsidR="00D855D6" w:rsidRDefault="00D855D6">
      <w:pPr>
        <w:pStyle w:val="ConsPlusTitle"/>
        <w:jc w:val="center"/>
      </w:pPr>
      <w:r>
        <w:t>и приобретения нового оборудования</w:t>
      </w:r>
    </w:p>
    <w:p w:rsidR="00D855D6" w:rsidRDefault="00D855D6">
      <w:pPr>
        <w:pStyle w:val="ConsPlusNormal"/>
        <w:jc w:val="both"/>
      </w:pPr>
    </w:p>
    <w:p w:rsidR="002C36BD" w:rsidRDefault="002C36BD" w:rsidP="002C36BD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2C36BD" w:rsidRDefault="002C36BD" w:rsidP="002C36BD">
      <w:pPr>
        <w:pStyle w:val="ConsPlusNormal"/>
        <w:spacing w:before="200"/>
        <w:ind w:firstLine="540"/>
        <w:jc w:val="both"/>
      </w:pPr>
      <w:r>
        <w:t>ИНН: 6652002273</w:t>
      </w:r>
    </w:p>
    <w:p w:rsidR="002C36BD" w:rsidRDefault="002C36BD" w:rsidP="002C36BD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4958"/>
        <w:gridCol w:w="1134"/>
        <w:gridCol w:w="786"/>
        <w:gridCol w:w="992"/>
        <w:gridCol w:w="997"/>
      </w:tblGrid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78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9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9" w:name="P1047"/>
            <w:bookmarkEnd w:id="9"/>
            <w:r>
              <w:t xml:space="preserve">Примечание </w:t>
            </w:r>
            <w:hyperlink w:anchor="P11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  <w:vMerge/>
          </w:tcPr>
          <w:p w:rsidR="00D855D6" w:rsidRDefault="00D855D6"/>
        </w:tc>
        <w:tc>
          <w:tcPr>
            <w:tcW w:w="786" w:type="dxa"/>
          </w:tcPr>
          <w:p w:rsidR="00D855D6" w:rsidRDefault="00D855D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7" w:type="dxa"/>
            <w:vMerge/>
          </w:tcPr>
          <w:p w:rsidR="00D855D6" w:rsidRDefault="00D855D6"/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110"/>
              <w:jc w:val="both"/>
            </w:pPr>
            <w:r>
              <w:t>1.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Остаточная балансовая стоимость активов на начало года долгосрочного периода регулирования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86"/>
              <w:jc w:val="both"/>
            </w:pPr>
            <w:r>
              <w:t>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Ввод активов (основных средств), всего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2C36BD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24"/>
              <w:jc w:val="both"/>
            </w:pPr>
            <w:r>
              <w:t>2.1.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</w:pPr>
            <w:r>
              <w:t>Увеличение стоимости активов (основных средств) за счет переоценки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19"/>
              <w:jc w:val="both"/>
            </w:pPr>
            <w:r>
              <w:t>2.2.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Ввод активов (основных средств) за год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t>2.2.1.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 том числе модернизация и реконструкция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t>2.2.2.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 том числе новое строительство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</w:pPr>
            <w:r>
              <w:t>2.2.3.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Прочее, в том числе приобретение нового оборудования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 w:val="restart"/>
          </w:tcPr>
          <w:p w:rsidR="00D855D6" w:rsidRDefault="00D855D6">
            <w:pPr>
              <w:pStyle w:val="ConsPlusNormal"/>
              <w:ind w:left="58"/>
              <w:jc w:val="both"/>
            </w:pPr>
            <w:r>
              <w:t>3.</w:t>
            </w:r>
          </w:p>
        </w:tc>
        <w:tc>
          <w:tcPr>
            <w:tcW w:w="4958" w:type="dxa"/>
            <w:vMerge w:val="restart"/>
          </w:tcPr>
          <w:p w:rsidR="00D855D6" w:rsidRDefault="00D855D6">
            <w:pPr>
              <w:pStyle w:val="ConsPlusNormal"/>
            </w:pPr>
            <w:r>
              <w:t>Выбытие активов (основных средств)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0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МВА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  <w:vMerge/>
          </w:tcPr>
          <w:p w:rsidR="00D855D6" w:rsidRDefault="00D855D6"/>
        </w:tc>
        <w:tc>
          <w:tcPr>
            <w:tcW w:w="4958" w:type="dxa"/>
            <w:vMerge/>
          </w:tcPr>
          <w:p w:rsidR="00D855D6" w:rsidRDefault="00D855D6"/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86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  <w:tr w:rsidR="00D855D6" w:rsidTr="002C36BD">
        <w:tc>
          <w:tcPr>
            <w:tcW w:w="772" w:type="dxa"/>
          </w:tcPr>
          <w:p w:rsidR="00D855D6" w:rsidRDefault="00D855D6">
            <w:pPr>
              <w:pStyle w:val="ConsPlusNormal"/>
              <w:ind w:left="53"/>
              <w:jc w:val="both"/>
            </w:pPr>
            <w:r>
              <w:t>4.</w:t>
            </w:r>
          </w:p>
        </w:tc>
        <w:tc>
          <w:tcPr>
            <w:tcW w:w="4958" w:type="dxa"/>
          </w:tcPr>
          <w:p w:rsidR="00D855D6" w:rsidRDefault="00D855D6">
            <w:pPr>
              <w:pStyle w:val="ConsPlusNormal"/>
            </w:pPr>
            <w:r>
              <w:t>Остаточная балансовая стоимость активов на конец года долгосрочного периода регулирования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86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2" w:type="dxa"/>
            <w:vAlign w:val="center"/>
          </w:tcPr>
          <w:p w:rsidR="00D855D6" w:rsidRDefault="00EA0BA1">
            <w:pPr>
              <w:pStyle w:val="ConsPlusNormal"/>
            </w:pPr>
            <w:r>
              <w:t>35 445</w:t>
            </w:r>
          </w:p>
        </w:tc>
        <w:tc>
          <w:tcPr>
            <w:tcW w:w="997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10" w:name="P1155"/>
      <w:bookmarkEnd w:id="10"/>
      <w:r>
        <w:t xml:space="preserve">&lt;*&gt; При наличии отклонений фактических значений показателей от плановых значений более чем на 15 процентов в </w:t>
      </w:r>
      <w:hyperlink w:anchor="P10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5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11" w:name="P1166"/>
      <w:bookmarkEnd w:id="11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субъектами рынков электрической энергии и мощности,</w:t>
      </w:r>
    </w:p>
    <w:p w:rsidR="00D855D6" w:rsidRDefault="00D855D6">
      <w:pPr>
        <w:pStyle w:val="ConsPlusTitle"/>
        <w:jc w:val="center"/>
      </w:pPr>
      <w:r>
        <w:t xml:space="preserve">являющимися субъектами естественных монополий </w:t>
      </w:r>
      <w:hyperlink w:anchor="P1523" w:history="1">
        <w:r>
          <w:rPr>
            <w:color w:val="0000FF"/>
          </w:rPr>
          <w:t>&lt;*&gt;</w:t>
        </w:r>
      </w:hyperlink>
    </w:p>
    <w:p w:rsidR="00D855D6" w:rsidRDefault="00D855D6">
      <w:pPr>
        <w:pStyle w:val="ConsPlusNormal"/>
        <w:jc w:val="both"/>
      </w:pPr>
    </w:p>
    <w:p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</w:p>
    <w:p w:rsidR="00D855D6" w:rsidRDefault="00A87432">
      <w:pPr>
        <w:pStyle w:val="ConsPlusNormal"/>
        <w:jc w:val="both"/>
      </w:pPr>
      <w:r>
        <w:t xml:space="preserve"> </w:t>
      </w:r>
      <w:r w:rsidRPr="00A87432">
        <w:rPr>
          <w:highlight w:val="yellow"/>
        </w:rPr>
        <w:t>С населением не работаем, тарифа для населения нет</w:t>
      </w:r>
    </w:p>
    <w:p w:rsidR="00A87432" w:rsidRDefault="00A87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196"/>
        <w:gridCol w:w="1275"/>
        <w:gridCol w:w="595"/>
        <w:gridCol w:w="595"/>
        <w:gridCol w:w="596"/>
        <w:gridCol w:w="595"/>
        <w:gridCol w:w="596"/>
        <w:gridCol w:w="1559"/>
      </w:tblGrid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center"/>
            </w:pPr>
            <w:r>
              <w:t>Дифференциация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96" w:type="dxa"/>
          </w:tcPr>
          <w:p w:rsidR="00D855D6" w:rsidRDefault="00D855D6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96" w:type="dxa"/>
          </w:tcPr>
          <w:p w:rsidR="00D855D6" w:rsidRDefault="00D855D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559" w:type="dxa"/>
          </w:tcPr>
          <w:p w:rsidR="00D855D6" w:rsidRDefault="00D855D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1. Тариф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9"/>
              <w:jc w:val="both"/>
            </w:pPr>
            <w:r>
              <w:t>1.1. цена закупки электрической энергии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9"/>
              <w:jc w:val="both"/>
            </w:pPr>
            <w:r>
              <w:t xml:space="preserve">1.2. стоимость услуг по </w:t>
            </w:r>
            <w:r>
              <w:lastRenderedPageBreak/>
              <w:t>передаче электрической энергии для населения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24"/>
              <w:jc w:val="both"/>
            </w:pPr>
            <w:r>
              <w:t>1.3.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1.4.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2. Среднегодовая цена на электрическую энергию по договору энергоснабжения, 1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2.3.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2.4.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3. Среднегодовая цена на электрическую энергию по договору энергоснабжения, 2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День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Полупик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3.1.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День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Полупик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Ночь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3.2.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3.3. в том числе стоимость </w:t>
            </w:r>
            <w:r>
              <w:lastRenderedPageBreak/>
              <w:t>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3.4.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 Среднегодовая цена на электрическую энергию по договору энергоснабжения, 3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4.2.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4.3.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>4.4.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5. Среднегодовая цена на электрическую энергию по договору энергоснабжения, 4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5.1.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4"/>
              <w:jc w:val="both"/>
            </w:pPr>
            <w:r>
              <w:t>5.2.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5.3. в том числе стоимость иных услуг, оказание которых является неотъемлемой частью поставки электрической </w:t>
            </w:r>
            <w:r>
              <w:lastRenderedPageBreak/>
              <w:t>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5.4.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6. Среднегодовая цена на электрическую энергию по договору энергоснабжения, 5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jc w:val="both"/>
            </w:pPr>
            <w:r>
              <w:t>6.1.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6.2.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6.3.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6.4.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382" w:type="dxa"/>
            <w:gridSpan w:val="4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 Среднегодовая цена на электрическую энергию по договору энергоснабжения, 6 ценовая категория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7.1. в том числе цена закупки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мощность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 w:val="restart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7.2.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потери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  <w:vMerge/>
          </w:tcPr>
          <w:p w:rsidR="00D855D6" w:rsidRDefault="00D855D6"/>
        </w:tc>
        <w:tc>
          <w:tcPr>
            <w:tcW w:w="1196" w:type="dxa"/>
          </w:tcPr>
          <w:p w:rsidR="00D855D6" w:rsidRDefault="00D855D6">
            <w:pPr>
              <w:pStyle w:val="ConsPlusNormal"/>
              <w:jc w:val="both"/>
            </w:pPr>
            <w:r>
              <w:t>содержание</w:t>
            </w: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 в месяц</w:t>
            </w: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5" w:type="dxa"/>
          </w:tcPr>
          <w:p w:rsidR="00D855D6" w:rsidRDefault="00D855D6">
            <w:pPr>
              <w:pStyle w:val="ConsPlusNormal"/>
            </w:pPr>
          </w:p>
        </w:tc>
        <w:tc>
          <w:tcPr>
            <w:tcW w:w="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ind w:firstLine="14"/>
              <w:jc w:val="both"/>
            </w:pPr>
            <w:r>
              <w:t>7.3.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2692" w:type="dxa"/>
          </w:tcPr>
          <w:p w:rsidR="00D855D6" w:rsidRDefault="00D855D6">
            <w:pPr>
              <w:pStyle w:val="ConsPlusNormal"/>
              <w:jc w:val="both"/>
            </w:pPr>
            <w:r>
              <w:t xml:space="preserve">7.4. в том числе сбытовая надбавка гарантирующего </w:t>
            </w:r>
            <w:r>
              <w:lastRenderedPageBreak/>
              <w:t>поставщика</w:t>
            </w:r>
          </w:p>
        </w:tc>
        <w:tc>
          <w:tcPr>
            <w:tcW w:w="11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5" w:type="dxa"/>
          </w:tcPr>
          <w:p w:rsidR="00D855D6" w:rsidRDefault="00D855D6">
            <w:pPr>
              <w:pStyle w:val="ConsPlusNormal"/>
              <w:jc w:val="center"/>
            </w:pPr>
            <w:r>
              <w:t>Руб./МВтч</w:t>
            </w:r>
          </w:p>
        </w:tc>
        <w:tc>
          <w:tcPr>
            <w:tcW w:w="2977" w:type="dxa"/>
            <w:gridSpan w:val="5"/>
          </w:tcPr>
          <w:p w:rsidR="00D855D6" w:rsidRDefault="00D855D6">
            <w:pPr>
              <w:pStyle w:val="ConsPlusNormal"/>
            </w:pPr>
          </w:p>
        </w:tc>
        <w:tc>
          <w:tcPr>
            <w:tcW w:w="1559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12" w:name="P1523"/>
      <w:bookmarkEnd w:id="12"/>
      <w:r>
        <w:t>&lt;*&gt; Заполняется субъектами естественных монополий, которым присвоен статус гарантирующего поставщика.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6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13" w:name="P1534"/>
      <w:bookmarkEnd w:id="13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структуре и объемах затрат на оказание услуг</w:t>
      </w:r>
    </w:p>
    <w:p w:rsidR="00D855D6" w:rsidRDefault="00D855D6">
      <w:pPr>
        <w:pStyle w:val="ConsPlusTitle"/>
        <w:jc w:val="center"/>
      </w:pPr>
      <w:r>
        <w:t>по оперативно-диспетчерскому управлению в электроэнергетике</w:t>
      </w:r>
    </w:p>
    <w:p w:rsidR="00D855D6" w:rsidRDefault="00D855D6">
      <w:pPr>
        <w:pStyle w:val="ConsPlusTitle"/>
        <w:jc w:val="center"/>
      </w:pPr>
      <w:r>
        <w:t xml:space="preserve">субъектами оперативно-диспетчерского управления </w:t>
      </w:r>
      <w:hyperlink w:anchor="P1751" w:history="1">
        <w:r>
          <w:rPr>
            <w:color w:val="0000FF"/>
          </w:rPr>
          <w:t>&lt;*&gt;</w:t>
        </w:r>
      </w:hyperlink>
    </w:p>
    <w:p w:rsidR="00D855D6" w:rsidRDefault="00D855D6">
      <w:pPr>
        <w:pStyle w:val="ConsPlusNormal"/>
        <w:jc w:val="both"/>
      </w:pPr>
    </w:p>
    <w:p w:rsidR="00A87432" w:rsidRDefault="00A87432" w:rsidP="00A87432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ИНН: 6652002273</w:t>
      </w:r>
    </w:p>
    <w:p w:rsidR="00A87432" w:rsidRDefault="00A87432" w:rsidP="00A87432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/>
    <w:p w:rsidR="00A87432" w:rsidRDefault="0087262A">
      <w:pPr>
        <w:sectPr w:rsidR="00A87432" w:rsidSect="009D7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62A">
        <w:rPr>
          <w:highlight w:val="yellow"/>
        </w:rPr>
        <w:t>Оперативно-диспетчерское управление не осуществляется,   имеющийся оперативно-диспетчерский персонал ПС «Ключи» выполняет команды по оперативному управлению схемой электроснабжения по отходящим  линиям электропередачи только с указания вышестоящего оперативно-диспетчерского управления ОАО «МРСК – Урала» «Свердловэнерго».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5427"/>
        <w:gridCol w:w="1134"/>
        <w:gridCol w:w="850"/>
        <w:gridCol w:w="851"/>
        <w:gridCol w:w="1382"/>
      </w:tblGrid>
      <w:tr w:rsidR="00D855D6">
        <w:tc>
          <w:tcPr>
            <w:tcW w:w="729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27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82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bookmarkStart w:id="14" w:name="P1547"/>
            <w:bookmarkEnd w:id="14"/>
            <w:r>
              <w:t xml:space="preserve">Примечание </w:t>
            </w:r>
            <w:hyperlink w:anchor="P1756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855D6">
        <w:tc>
          <w:tcPr>
            <w:tcW w:w="729" w:type="dxa"/>
            <w:vMerge/>
          </w:tcPr>
          <w:p w:rsidR="00D855D6" w:rsidRDefault="00D855D6"/>
        </w:tc>
        <w:tc>
          <w:tcPr>
            <w:tcW w:w="5427" w:type="dxa"/>
            <w:vMerge/>
          </w:tcPr>
          <w:p w:rsidR="00D855D6" w:rsidRDefault="00D855D6"/>
        </w:tc>
        <w:tc>
          <w:tcPr>
            <w:tcW w:w="1134" w:type="dxa"/>
            <w:vMerge/>
          </w:tcPr>
          <w:p w:rsidR="00D855D6" w:rsidRDefault="00D855D6"/>
        </w:tc>
        <w:tc>
          <w:tcPr>
            <w:tcW w:w="850" w:type="dxa"/>
          </w:tcPr>
          <w:p w:rsidR="00D855D6" w:rsidRDefault="00D855D6">
            <w:pPr>
              <w:pStyle w:val="ConsPlusNormal"/>
              <w:jc w:val="center"/>
            </w:pPr>
            <w:bookmarkStart w:id="15" w:name="P1548"/>
            <w:bookmarkEnd w:id="15"/>
            <w:r>
              <w:t xml:space="preserve">план </w:t>
            </w:r>
            <w:hyperlink w:anchor="P175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1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факт </w:t>
            </w:r>
            <w:hyperlink w:anchor="P175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82" w:type="dxa"/>
            <w:vMerge/>
          </w:tcPr>
          <w:p w:rsidR="00D855D6" w:rsidRDefault="00D855D6"/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6" w:name="P1550"/>
            <w:bookmarkEnd w:id="16"/>
            <w:r>
              <w:t>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Расходы, связанные с производством и реализацией,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Материальные расходы, всего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7" w:name="P1562"/>
            <w:bookmarkEnd w:id="17"/>
            <w:r>
              <w:t>1.1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оплату труда и отчисления на социальные нужды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8" w:name="P1574"/>
            <w:bookmarkEnd w:id="18"/>
            <w:r>
              <w:t>2.1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 том числе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Амортизация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Прочие расходы,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19" w:name="P1592"/>
            <w:bookmarkEnd w:id="19"/>
            <w:r>
              <w:t>4.1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ремонт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услуги сторонних организаций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арендная плата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другие прочие расходы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Расходы на организацию и оплату услуг по формированию перспективного технологического резерва мощностей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организацию и оплату услуг по обеспечению системной надежности,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нормированному первичному регулированию частоты (конкурентный отбор)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расходы на оплату услуг по автоматическому </w:t>
            </w:r>
            <w:r>
              <w:lastRenderedPageBreak/>
              <w:t>вторичному регулированию частоты и перетоков активной мощности (конкурентный отбор)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>расходы на оплату услуг по регулированию реактивной мощности без производства электрической энергии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оплату услуг по развитию систем противоаварийного управления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на организацию и оплату услуг по обеспечению вывода ЕЭС из аварийных ситуаций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0" w:name="P1664"/>
            <w:bookmarkEnd w:id="20"/>
            <w:r>
              <w:t>II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Внереализационные расходы, всего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1" w:name="P1670"/>
            <w:bookmarkEnd w:id="21"/>
            <w:r>
              <w:t>III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ИТОГО расходов (</w:t>
            </w:r>
            <w:hyperlink w:anchor="P1550" w:history="1">
              <w:r>
                <w:rPr>
                  <w:color w:val="0000FF"/>
                </w:rPr>
                <w:t>п. I</w:t>
              </w:r>
            </w:hyperlink>
            <w:r>
              <w:t xml:space="preserve"> + </w:t>
            </w:r>
            <w:hyperlink w:anchor="P1664" w:history="1">
              <w:r>
                <w:rPr>
                  <w:color w:val="0000FF"/>
                </w:rPr>
                <w:t>п. II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bookmarkStart w:id="22" w:name="P1676"/>
            <w:bookmarkEnd w:id="22"/>
            <w:r>
              <w:t>IV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Налогооблагаемая прибыль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Налог на прибыль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Нераспределенная прибыль,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Расходы из прибыли до распределения,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>Выпадающие/излишние доходы/(расходы) прошлых лет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Чистая прибыль, всего, в том числе: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427" w:type="dxa"/>
            <w:vAlign w:val="center"/>
          </w:tcPr>
          <w:p w:rsidR="00D855D6" w:rsidRDefault="00D855D6">
            <w:pPr>
              <w:pStyle w:val="ConsPlusNormal"/>
            </w:pPr>
            <w:r>
              <w:t>Возврат заемных средств на цели инвестпрограммы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Дивиденды по акциям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Прочие расходы из прибыли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Необходимая валовая выручка (</w:t>
            </w:r>
            <w:hyperlink w:anchor="P1670" w:history="1">
              <w:r>
                <w:rPr>
                  <w:color w:val="0000FF"/>
                </w:rPr>
                <w:t>п. III</w:t>
              </w:r>
            </w:hyperlink>
            <w:r>
              <w:t xml:space="preserve"> + </w:t>
            </w:r>
            <w:hyperlink w:anchor="P1676" w:history="1">
              <w:r>
                <w:rPr>
                  <w:color w:val="0000FF"/>
                </w:rPr>
                <w:t>п. IV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9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5427" w:type="dxa"/>
          </w:tcPr>
          <w:p w:rsidR="00D855D6" w:rsidRDefault="00D855D6">
            <w:pPr>
              <w:pStyle w:val="ConsPlusNormal"/>
            </w:pPr>
            <w:r>
              <w:t>Справочно: расходы на ремонт, всего (</w:t>
            </w:r>
            <w:hyperlink w:anchor="P1562" w:history="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1574" w:history="1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1592" w:history="1">
              <w:r>
                <w:rPr>
                  <w:color w:val="0000FF"/>
                </w:rPr>
                <w:t>п. 4.1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855D6" w:rsidRDefault="00D855D6">
            <w:pPr>
              <w:pStyle w:val="ConsPlusNormal"/>
            </w:pPr>
          </w:p>
        </w:tc>
        <w:tc>
          <w:tcPr>
            <w:tcW w:w="1382" w:type="dxa"/>
            <w:vAlign w:val="center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3" w:name="P1751"/>
      <w:bookmarkEnd w:id="23"/>
      <w:r>
        <w:t>&lt;*&gt;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-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энергии;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-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4" w:name="P1754"/>
      <w:bookmarkEnd w:id="24"/>
      <w:r>
        <w:t xml:space="preserve">&lt;**&gt;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</w:t>
      </w:r>
      <w:hyperlink w:anchor="P1548" w:history="1">
        <w:r>
          <w:rPr>
            <w:color w:val="0000FF"/>
          </w:rPr>
          <w:t>столбце</w:t>
        </w:r>
      </w:hyperlink>
      <w:r>
        <w:t xml:space="preserve"> &lt;план&gt; указываются соответствующие значения.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5" w:name="P1755"/>
      <w:bookmarkEnd w:id="25"/>
      <w:r>
        <w:t>&lt;***&gt;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6" w:name="P1756"/>
      <w:bookmarkEnd w:id="26"/>
      <w:r>
        <w:t xml:space="preserve">&lt;****&gt; При наличии отклонений фактических значений показателей от плановых значений более чем на 15 процентов в </w:t>
      </w:r>
      <w:hyperlink w:anchor="P1547" w:history="1">
        <w:r>
          <w:rPr>
            <w:color w:val="0000FF"/>
          </w:rPr>
          <w:t>столбце</w:t>
        </w:r>
      </w:hyperlink>
      <w:r>
        <w:t xml:space="preserve"> &lt;Примечание&gt; указываются причины их возникновения.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7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значении частоты электрического тока в Единой</w:t>
      </w:r>
    </w:p>
    <w:p w:rsidR="00D855D6" w:rsidRDefault="00D855D6">
      <w:pPr>
        <w:pStyle w:val="ConsPlusTitle"/>
        <w:jc w:val="center"/>
      </w:pPr>
      <w:r>
        <w:t>энергетической системе России в течение суток</w:t>
      </w:r>
    </w:p>
    <w:p w:rsidR="00D855D6" w:rsidRDefault="00D855D6">
      <w:pPr>
        <w:pStyle w:val="ConsPlusNormal"/>
        <w:jc w:val="both"/>
      </w:pPr>
    </w:p>
    <w:p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spacing w:before="200"/>
        <w:jc w:val="both"/>
      </w:pPr>
    </w:p>
    <w:p w:rsidR="0087262A" w:rsidRDefault="0087262A">
      <w:pPr>
        <w:pStyle w:val="ConsPlusNormal"/>
        <w:spacing w:before="200"/>
        <w:jc w:val="both"/>
      </w:pPr>
      <w:r w:rsidRPr="0087262A">
        <w:rPr>
          <w:highlight w:val="yellow"/>
        </w:rPr>
        <w:t>Сведения раскрываются в соответствии с проведенными контрольными замерами по указанию ОДС «МРСК-Урала» 2 раза в год, замеры по формам выложены отдельно на сайте ПАО «КЗФ».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4995"/>
        <w:gridCol w:w="1007"/>
        <w:gridCol w:w="1470"/>
        <w:gridCol w:w="1488"/>
      </w:tblGrid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07" w:type="dxa"/>
          </w:tcPr>
          <w:p w:rsidR="00D855D6" w:rsidRDefault="00D855D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70" w:type="dxa"/>
          </w:tcPr>
          <w:p w:rsidR="00D855D6" w:rsidRDefault="00D855D6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88" w:type="dxa"/>
          </w:tcPr>
          <w:p w:rsidR="00D855D6" w:rsidRDefault="00D855D6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отклонения фактического уровня частоты от нормально допустимого уровня частоты (50 </w:t>
            </w:r>
            <w:r w:rsidR="004E4FF9">
              <w:rPr>
                <w:position w:val="-2"/>
              </w:rPr>
              <w:pict>
                <v:shape id="_x0000_i1025" style="width:11.25pt;height:12pt" coordsize="" o:spt="100" adj="0,,0" path="" filled="f" stroked="f">
                  <v:stroke joinstyle="miter"/>
                  <v:imagedata r:id="rId6" o:title="base_1_174076_32768"/>
                  <v:formulas/>
                  <v:path o:connecttype="segments"/>
                </v:shape>
              </w:pict>
            </w:r>
            <w:r>
              <w:t xml:space="preserve"> 0,2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менее 4320 сек.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5"/>
              <w:jc w:val="both"/>
            </w:pPr>
            <w:r>
              <w:t xml:space="preserve">Количество времени в сутки возникновения </w:t>
            </w:r>
            <w:r>
              <w:lastRenderedPageBreak/>
              <w:t xml:space="preserve">отклонения фактического уровня частоты от предельно допустимого уровня частоты (50 </w:t>
            </w:r>
            <w:r w:rsidR="004E4FF9">
              <w:rPr>
                <w:position w:val="-2"/>
              </w:rPr>
              <w:pict>
                <v:shape id="_x0000_i1026" style="width:11.25pt;height:12pt" coordsize="" o:spt="100" adj="0,,0" path="" filled="f" stroked="f">
                  <v:stroke joinstyle="miter"/>
                  <v:imagedata r:id="rId6" o:title="base_1_174076_32769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0 сек.</w:t>
            </w: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Максимальное отклонение фактического значения частоты от предельно допустимого уровня частоты (50 </w:t>
            </w:r>
            <w:r w:rsidR="004E4FF9">
              <w:rPr>
                <w:position w:val="-2"/>
              </w:rPr>
              <w:pict>
                <v:shape id="_x0000_i1027" style="width:11.25pt;height:12pt" coordsize="" o:spt="100" adj="0,,0" path="" filled="f" stroked="f">
                  <v:stroke joinstyle="miter"/>
                  <v:imagedata r:id="rId6" o:title="base_1_174076_32770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Гц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679" w:type="dxa"/>
          </w:tcPr>
          <w:p w:rsidR="00D855D6" w:rsidRDefault="00D855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5" w:type="dxa"/>
          </w:tcPr>
          <w:p w:rsidR="00D855D6" w:rsidRDefault="00D855D6">
            <w:pPr>
              <w:pStyle w:val="ConsPlusNormal"/>
              <w:ind w:firstLine="10"/>
              <w:jc w:val="both"/>
            </w:pPr>
            <w:r>
              <w:t xml:space="preserve">Продолжительность отклонения фактического значения уровня частоты от предельно допустимого уровня частоты (50 </w:t>
            </w:r>
            <w:r w:rsidR="004E4FF9">
              <w:rPr>
                <w:position w:val="-2"/>
              </w:rPr>
              <w:pict>
                <v:shape id="_x0000_i1028" style="width:11.25pt;height:12pt" coordsize="" o:spt="100" adj="0,,0" path="" filled="f" stroked="f">
                  <v:stroke joinstyle="miter"/>
                  <v:imagedata r:id="rId6" o:title="base_1_174076_32771"/>
                  <v:formulas/>
                  <v:path o:connecttype="segments"/>
                </v:shape>
              </w:pict>
            </w:r>
            <w:r>
              <w:t xml:space="preserve"> 0,4 Гц)</w:t>
            </w:r>
          </w:p>
        </w:tc>
        <w:tc>
          <w:tcPr>
            <w:tcW w:w="1007" w:type="dxa"/>
            <w:vAlign w:val="center"/>
          </w:tcPr>
          <w:p w:rsidR="00D855D6" w:rsidRDefault="00D855D6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470" w:type="dxa"/>
            <w:vAlign w:val="center"/>
          </w:tcPr>
          <w:p w:rsidR="00D855D6" w:rsidRDefault="0087262A">
            <w:pPr>
              <w:pStyle w:val="ConsPlusNormal"/>
            </w:pPr>
            <w:r>
              <w:t>0</w:t>
            </w:r>
          </w:p>
        </w:tc>
        <w:tc>
          <w:tcPr>
            <w:tcW w:w="1488" w:type="dxa"/>
            <w:vAlign w:val="center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8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перечне субъектов электроэнергетики, осуществляющих</w:t>
      </w:r>
    </w:p>
    <w:p w:rsidR="00D855D6" w:rsidRDefault="00D855D6">
      <w:pPr>
        <w:pStyle w:val="ConsPlusTitle"/>
        <w:jc w:val="center"/>
      </w:pPr>
      <w:r>
        <w:t>оказание услуг по формированию технологического</w:t>
      </w:r>
    </w:p>
    <w:p w:rsidR="00D855D6" w:rsidRDefault="00D855D6">
      <w:pPr>
        <w:pStyle w:val="ConsPlusTitle"/>
        <w:jc w:val="center"/>
      </w:pPr>
      <w:r>
        <w:t>резерва мощностей</w:t>
      </w:r>
    </w:p>
    <w:p w:rsidR="00D855D6" w:rsidRDefault="00D855D6">
      <w:pPr>
        <w:pStyle w:val="ConsPlusNormal"/>
        <w:jc w:val="both"/>
      </w:pPr>
    </w:p>
    <w:p w:rsidR="0087262A" w:rsidRDefault="0087262A" w:rsidP="0087262A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ИНН: 6652002273</w:t>
      </w:r>
    </w:p>
    <w:p w:rsidR="0087262A" w:rsidRDefault="0087262A" w:rsidP="0087262A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D855D6">
      <w:pPr>
        <w:pStyle w:val="ConsPlusNormal"/>
        <w:jc w:val="both"/>
      </w:pPr>
    </w:p>
    <w:p w:rsidR="00D855D6" w:rsidRDefault="00D855D6">
      <w:bookmarkStart w:id="27" w:name="_GoBack"/>
      <w:bookmarkEnd w:id="27"/>
    </w:p>
    <w:p w:rsidR="0087262A" w:rsidRPr="004E4FF9" w:rsidRDefault="0087262A">
      <w:pPr>
        <w:sectPr w:rsidR="0087262A" w:rsidRPr="004E4FF9">
          <w:pgSz w:w="11906" w:h="16838"/>
          <w:pgMar w:top="1440" w:right="566" w:bottom="1440" w:left="1133" w:header="0" w:footer="0" w:gutter="0"/>
          <w:cols w:space="720"/>
        </w:sectPr>
      </w:pPr>
      <w:r w:rsidRPr="0087262A">
        <w:rPr>
          <w:highlight w:val="yellow"/>
        </w:rPr>
        <w:t xml:space="preserve">Резерв мощности не требуется, т.к. существующие установленные мощности достаточны для производства продукции </w:t>
      </w:r>
      <w:proofErr w:type="gramStart"/>
      <w:r w:rsidRPr="0087262A">
        <w:rPr>
          <w:highlight w:val="yellow"/>
        </w:rPr>
        <w:t>завода.</w:t>
      </w:r>
      <w:r w:rsidR="004E4FF9" w:rsidRPr="004E4FF9">
        <w:t xml:space="preserve">   </w:t>
      </w:r>
      <w:proofErr w:type="gramEnd"/>
      <w:r w:rsidR="004E4FF9" w:rsidRPr="004E4FF9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6"/>
        <w:gridCol w:w="1596"/>
        <w:gridCol w:w="1960"/>
        <w:gridCol w:w="2127"/>
        <w:gridCol w:w="1246"/>
        <w:gridCol w:w="1232"/>
        <w:gridCol w:w="1372"/>
        <w:gridCol w:w="1357"/>
        <w:gridCol w:w="1246"/>
      </w:tblGrid>
      <w:tr w:rsidR="00D855D6">
        <w:tc>
          <w:tcPr>
            <w:tcW w:w="1236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инвестиционного проекта</w:t>
            </w:r>
          </w:p>
        </w:tc>
        <w:tc>
          <w:tcPr>
            <w:tcW w:w="1596" w:type="dxa"/>
          </w:tcPr>
          <w:p w:rsidR="00D855D6" w:rsidRDefault="00D855D6">
            <w:pPr>
              <w:pStyle w:val="ConsPlusNormal"/>
              <w:jc w:val="center"/>
            </w:pPr>
            <w:r>
              <w:t>Территориальное расположение объекта электроэнергетики, вводимого в эксплуатацию по итогам конкурсов инвестиционных проектов</w:t>
            </w:r>
          </w:p>
        </w:tc>
        <w:tc>
          <w:tcPr>
            <w:tcW w:w="1960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Планируемая величина установленной мощности объекта электроэнергетики, вводимого в эксплуатацию по итогам конкурсов инвестиционных проектов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МВт</w:t>
            </w:r>
          </w:p>
        </w:tc>
        <w:tc>
          <w:tcPr>
            <w:tcW w:w="2127" w:type="dxa"/>
          </w:tcPr>
          <w:p w:rsidR="00D855D6" w:rsidRDefault="00D855D6">
            <w:pPr>
              <w:pStyle w:val="ConsPlusNormal"/>
              <w:jc w:val="center"/>
            </w:pPr>
            <w:r>
              <w:t>Технические характеристики объекта электроэнергетики, вводимого в эксплуатацию по итогам конкурсов инвестиционных проектов (используемые технологии производства электроэнергии и вид топлива)</w:t>
            </w:r>
          </w:p>
        </w:tc>
        <w:tc>
          <w:tcPr>
            <w:tcW w:w="1246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Срок строительства и ввода в эксплуатацию генерирующего объекта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2" w:type="dxa"/>
          </w:tcPr>
          <w:p w:rsidR="00D855D6" w:rsidRDefault="00D855D6">
            <w:pPr>
              <w:pStyle w:val="ConsPlusNormal"/>
              <w:jc w:val="center"/>
            </w:pPr>
            <w:r>
              <w:t>Стоимость инвестиционного проекта, руб./кВт·ч</w:t>
            </w:r>
          </w:p>
        </w:tc>
        <w:tc>
          <w:tcPr>
            <w:tcW w:w="137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Размер платы за услуги по формированию перспективного технологического резерва мощности </w:t>
            </w:r>
            <w:hyperlink w:anchor="P1849" w:history="1">
              <w:r>
                <w:rPr>
                  <w:color w:val="0000FF"/>
                </w:rPr>
                <w:t>&lt;*&gt;</w:t>
              </w:r>
            </w:hyperlink>
            <w:r>
              <w:t>, тыс. руб.</w:t>
            </w:r>
          </w:p>
        </w:tc>
        <w:tc>
          <w:tcPr>
            <w:tcW w:w="1357" w:type="dxa"/>
          </w:tcPr>
          <w:p w:rsidR="00D855D6" w:rsidRDefault="00D855D6">
            <w:pPr>
              <w:pStyle w:val="ConsPlusNormal"/>
              <w:jc w:val="center"/>
            </w:pPr>
            <w:r>
              <w:t>Реквизиты протокола о результатах проведения конкурса</w:t>
            </w:r>
          </w:p>
        </w:tc>
        <w:tc>
          <w:tcPr>
            <w:tcW w:w="1246" w:type="dxa"/>
          </w:tcPr>
          <w:p w:rsidR="00D855D6" w:rsidRDefault="00D855D6">
            <w:pPr>
              <w:pStyle w:val="ConsPlusNormal"/>
              <w:jc w:val="center"/>
            </w:pPr>
            <w:r>
              <w:t>Реквизиты договора, заключаемого исполнителем инвестиционного проекта с организатором конкурса (дата, номер)</w:t>
            </w:r>
          </w:p>
        </w:tc>
      </w:tr>
      <w:tr w:rsidR="00D855D6">
        <w:tc>
          <w:tcPr>
            <w:tcW w:w="123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23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96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212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3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57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46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8" w:name="P1849"/>
      <w:bookmarkEnd w:id="28"/>
      <w:r>
        <w:t>&lt;*&gt; Если инвестиционным проектом, отобранным на конкурсной основе, предусмотрено строительство и ввод в эксплуатацию генерирующего объекта, состоящего из энергоблоков, сроки строительства и ввода в эксплуатацию и размер платы за предоставление услуг по формированию перспективного технологического резерва указываются в отношении каждого энергоблока.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Сводные результаты контроля готовности</w:t>
      </w:r>
    </w:p>
    <w:p w:rsidR="00D855D6" w:rsidRDefault="00D855D6">
      <w:pPr>
        <w:pStyle w:val="ConsPlusNormal"/>
        <w:jc w:val="center"/>
      </w:pPr>
      <w:r>
        <w:t>генерирующего оборудования к выработке электроэнергии</w:t>
      </w:r>
    </w:p>
    <w:p w:rsidR="00D855D6" w:rsidRDefault="00D855D6">
      <w:pPr>
        <w:pStyle w:val="ConsPlusNormal"/>
        <w:jc w:val="center"/>
      </w:pPr>
      <w:r>
        <w:t>за __________ (месяц) 20__ года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344"/>
        <w:gridCol w:w="1456"/>
        <w:gridCol w:w="1274"/>
        <w:gridCol w:w="1329"/>
        <w:gridCol w:w="1554"/>
        <w:gridCol w:w="1568"/>
        <w:gridCol w:w="1595"/>
      </w:tblGrid>
      <w:tr w:rsidR="00D855D6">
        <w:tc>
          <w:tcPr>
            <w:tcW w:w="1320" w:type="dxa"/>
            <w:vMerge w:val="restart"/>
          </w:tcPr>
          <w:p w:rsidR="00D855D6" w:rsidRDefault="00D855D6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0120" w:type="dxa"/>
            <w:gridSpan w:val="7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t>Суммарные объемы ремонтного снижения мощности, МВт</w:t>
            </w:r>
          </w:p>
        </w:tc>
      </w:tr>
      <w:tr w:rsidR="00D855D6">
        <w:tc>
          <w:tcPr>
            <w:tcW w:w="1320" w:type="dxa"/>
            <w:vMerge/>
          </w:tcPr>
          <w:p w:rsidR="00D855D6" w:rsidRDefault="00D855D6"/>
        </w:tc>
        <w:tc>
          <w:tcPr>
            <w:tcW w:w="2800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Плановые, учтенные на этапе годового и месячного планирования</w:t>
            </w:r>
          </w:p>
        </w:tc>
        <w:tc>
          <w:tcPr>
            <w:tcW w:w="2603" w:type="dxa"/>
            <w:gridSpan w:val="2"/>
          </w:tcPr>
          <w:p w:rsidR="00D855D6" w:rsidRDefault="00D855D6">
            <w:pPr>
              <w:pStyle w:val="ConsPlusNormal"/>
              <w:jc w:val="center"/>
            </w:pPr>
            <w:r>
              <w:t>Неплановые, учтенные на этапе недельного и суточного планирования</w:t>
            </w:r>
          </w:p>
        </w:tc>
        <w:tc>
          <w:tcPr>
            <w:tcW w:w="4717" w:type="dxa"/>
            <w:gridSpan w:val="3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t>Неплановые и аварийные, учтенные на этапе внутрисуточного планирования</w:t>
            </w:r>
          </w:p>
        </w:tc>
      </w:tr>
      <w:tr w:rsidR="00D855D6">
        <w:tc>
          <w:tcPr>
            <w:tcW w:w="1320" w:type="dxa"/>
            <w:vMerge/>
          </w:tcPr>
          <w:p w:rsidR="00D855D6" w:rsidRDefault="00D855D6"/>
        </w:tc>
        <w:tc>
          <w:tcPr>
            <w:tcW w:w="134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снижение мощности, связанное с проведением плановых </w:t>
            </w:r>
            <w:r>
              <w:lastRenderedPageBreak/>
              <w:t>ремонтов</w:t>
            </w:r>
          </w:p>
        </w:tc>
        <w:tc>
          <w:tcPr>
            <w:tcW w:w="1456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 xml:space="preserve">в т.ч. связанное с проведением длительным ремонтов </w:t>
            </w:r>
            <w:hyperlink w:anchor="P18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4" w:type="dxa"/>
          </w:tcPr>
          <w:p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ВСЕГО</w:t>
            </w:r>
          </w:p>
        </w:tc>
        <w:tc>
          <w:tcPr>
            <w:tcW w:w="1329" w:type="dxa"/>
          </w:tcPr>
          <w:p w:rsidR="00D855D6" w:rsidRDefault="00D855D6">
            <w:pPr>
              <w:pStyle w:val="ConsPlusNormal"/>
              <w:jc w:val="center"/>
            </w:pPr>
            <w:r>
              <w:t>снижение мощности, заявленное на этапе РСВ</w:t>
            </w:r>
          </w:p>
        </w:tc>
        <w:tc>
          <w:tcPr>
            <w:tcW w:w="155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снижение мощности, заявленное за 4 часа до часа фактической </w:t>
            </w:r>
            <w:r>
              <w:lastRenderedPageBreak/>
              <w:t>поставки</w:t>
            </w:r>
          </w:p>
        </w:tc>
        <w:tc>
          <w:tcPr>
            <w:tcW w:w="1568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 xml:space="preserve">снижение мощности из-за несоблюдения состава </w:t>
            </w:r>
            <w:r>
              <w:lastRenderedPageBreak/>
              <w:t>оборудования</w:t>
            </w: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снижение мощности из-за несоблюдения параметров оборудования</w:t>
            </w:r>
          </w:p>
        </w:tc>
      </w:tr>
      <w:tr w:rsidR="00D855D6">
        <w:tc>
          <w:tcPr>
            <w:tcW w:w="132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320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4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56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27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329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5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6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595" w:type="dxa"/>
            <w:tcBorders>
              <w:right w:val="nil"/>
            </w:tcBorders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29" w:name="P1885"/>
      <w:bookmarkEnd w:id="29"/>
      <w:r>
        <w:t>&lt;*&gt; Под длительным ремонтом понимается ремонт генерирующего оборудования тепло- или гидроэлектростанции, длительностью более 180 дней, а для атомной электростанции - более 270 дней.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Информация о технологических подключениях нового</w:t>
      </w:r>
    </w:p>
    <w:p w:rsidR="00D855D6" w:rsidRDefault="00D855D6">
      <w:pPr>
        <w:pStyle w:val="ConsPlusNormal"/>
        <w:jc w:val="center"/>
      </w:pPr>
      <w:r>
        <w:t>генерирующего оборудования за _________ (месяц) 20__ года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2"/>
        <w:gridCol w:w="3088"/>
        <w:gridCol w:w="3089"/>
      </w:tblGrid>
      <w:tr w:rsidR="00D855D6">
        <w:tc>
          <w:tcPr>
            <w:tcW w:w="3462" w:type="dxa"/>
          </w:tcPr>
          <w:p w:rsidR="00D855D6" w:rsidRDefault="00D855D6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  <w:jc w:val="center"/>
            </w:pPr>
            <w:r>
              <w:t>Суммарные значения установленной мощности вновь введенного генерирующего оборудования (МВт)</w:t>
            </w:r>
          </w:p>
        </w:tc>
        <w:tc>
          <w:tcPr>
            <w:tcW w:w="3089" w:type="dxa"/>
          </w:tcPr>
          <w:p w:rsidR="00D855D6" w:rsidRDefault="00D855D6">
            <w:pPr>
              <w:pStyle w:val="ConsPlusNormal"/>
              <w:jc w:val="center"/>
            </w:pPr>
            <w:r>
              <w:t>Суммарные значения предельного объема поставки мощности вновь введенного генерирующего оборудования (МВт)</w:t>
            </w: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  <w:r>
              <w:t>ЕЭС России, в т.ч.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  <w:r>
              <w:t>Ценовые (неценовые) зоны / субъект Российской Федерации</w:t>
            </w: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34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3089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right"/>
        <w:outlineLvl w:val="0"/>
      </w:pPr>
      <w:r>
        <w:t>Приложение 9</w:t>
      </w:r>
    </w:p>
    <w:p w:rsidR="00D855D6" w:rsidRDefault="00D855D6">
      <w:pPr>
        <w:pStyle w:val="ConsPlusNormal"/>
        <w:jc w:val="right"/>
      </w:pPr>
      <w:r>
        <w:t>к приказу</w:t>
      </w:r>
    </w:p>
    <w:p w:rsidR="00D855D6" w:rsidRDefault="00D855D6">
      <w:pPr>
        <w:pStyle w:val="ConsPlusNormal"/>
        <w:jc w:val="right"/>
      </w:pPr>
      <w:r>
        <w:t>Федеральной службы по тарифам</w:t>
      </w:r>
    </w:p>
    <w:p w:rsidR="00D855D6" w:rsidRDefault="00D855D6">
      <w:pPr>
        <w:pStyle w:val="ConsPlusNormal"/>
        <w:jc w:val="right"/>
      </w:pPr>
      <w:r>
        <w:t>от 24 октября 2014 г. N 1831-э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Title"/>
        <w:jc w:val="center"/>
      </w:pPr>
      <w:bookmarkStart w:id="30" w:name="P1912"/>
      <w:bookmarkEnd w:id="30"/>
      <w:r>
        <w:t>Форма раскрытия информации</w:t>
      </w:r>
    </w:p>
    <w:p w:rsidR="00D855D6" w:rsidRDefault="00D855D6">
      <w:pPr>
        <w:pStyle w:val="ConsPlusTitle"/>
        <w:jc w:val="center"/>
      </w:pPr>
      <w:r>
        <w:t>о перечне субъектов электроэнергетики и потребителей</w:t>
      </w:r>
    </w:p>
    <w:p w:rsidR="00D855D6" w:rsidRDefault="00D855D6">
      <w:pPr>
        <w:pStyle w:val="ConsPlusTitle"/>
        <w:jc w:val="center"/>
      </w:pPr>
      <w:r>
        <w:t>электрической энергии, осуществляющих оказание услуг</w:t>
      </w:r>
    </w:p>
    <w:p w:rsidR="00D855D6" w:rsidRDefault="00D855D6">
      <w:pPr>
        <w:pStyle w:val="ConsPlusTitle"/>
        <w:jc w:val="center"/>
      </w:pPr>
      <w:r>
        <w:t>по обеспечению системной надежности, обеспечению вывода</w:t>
      </w:r>
    </w:p>
    <w:p w:rsidR="00D855D6" w:rsidRDefault="00D855D6">
      <w:pPr>
        <w:pStyle w:val="ConsPlusTitle"/>
        <w:jc w:val="center"/>
      </w:pPr>
      <w:r>
        <w:t>Единой энергетической системы из аварийных ситуаций</w:t>
      </w:r>
    </w:p>
    <w:p w:rsidR="00D855D6" w:rsidRDefault="00D855D6">
      <w:pPr>
        <w:pStyle w:val="ConsPlusNormal"/>
        <w:jc w:val="both"/>
      </w:pPr>
    </w:p>
    <w:p w:rsidR="00667050" w:rsidRDefault="00667050" w:rsidP="00667050">
      <w:pPr>
        <w:pStyle w:val="ConsPlusNormal"/>
        <w:ind w:firstLine="540"/>
        <w:jc w:val="both"/>
      </w:pPr>
      <w:r>
        <w:t>Наименование организации: ПАО «Ключевский завод ферросплавов»</w:t>
      </w:r>
    </w:p>
    <w:p w:rsidR="00667050" w:rsidRDefault="00667050" w:rsidP="00667050">
      <w:pPr>
        <w:pStyle w:val="ConsPlusNormal"/>
        <w:spacing w:before="200"/>
        <w:ind w:firstLine="540"/>
        <w:jc w:val="both"/>
      </w:pPr>
      <w:r>
        <w:t>ИНН: 6652002273</w:t>
      </w:r>
    </w:p>
    <w:p w:rsidR="00667050" w:rsidRDefault="00667050" w:rsidP="00667050">
      <w:pPr>
        <w:pStyle w:val="ConsPlusNormal"/>
        <w:spacing w:before="200"/>
        <w:ind w:firstLine="540"/>
        <w:jc w:val="both"/>
      </w:pPr>
      <w:r>
        <w:t>КПП: 66085001</w:t>
      </w:r>
    </w:p>
    <w:p w:rsidR="00D855D6" w:rsidRDefault="00667050">
      <w:pPr>
        <w:pStyle w:val="ConsPlusNormal"/>
        <w:jc w:val="both"/>
      </w:pPr>
      <w:r w:rsidRPr="00667050">
        <w:rPr>
          <w:highlight w:val="yellow"/>
        </w:rPr>
        <w:t>Заявки на участие не подавались, т.к. нет своих генерирующих мощностей, строительство новых не планируется.</w:t>
      </w:r>
    </w:p>
    <w:p w:rsidR="00D855D6" w:rsidRDefault="00D855D6">
      <w:pPr>
        <w:sectPr w:rsidR="00D855D6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434"/>
        <w:gridCol w:w="1418"/>
        <w:gridCol w:w="1134"/>
        <w:gridCol w:w="992"/>
        <w:gridCol w:w="1472"/>
        <w:gridCol w:w="1862"/>
        <w:gridCol w:w="1414"/>
      </w:tblGrid>
      <w:tr w:rsidR="00D855D6">
        <w:tc>
          <w:tcPr>
            <w:tcW w:w="1603" w:type="dxa"/>
          </w:tcPr>
          <w:p w:rsidR="00D855D6" w:rsidRDefault="00D855D6">
            <w:pPr>
              <w:pStyle w:val="ConsPlusNormal"/>
              <w:jc w:val="center"/>
            </w:pPr>
            <w:r>
              <w:lastRenderedPageBreak/>
              <w:t>Наименование субъекта - исполнителя услуг</w:t>
            </w:r>
          </w:p>
        </w:tc>
        <w:tc>
          <w:tcPr>
            <w:tcW w:w="1434" w:type="dxa"/>
          </w:tcPr>
          <w:p w:rsidR="00D855D6" w:rsidRDefault="00D855D6">
            <w:pPr>
              <w:pStyle w:val="ConsPlusNormal"/>
              <w:jc w:val="center"/>
            </w:pPr>
            <w:r>
              <w:t>Наименование объектов электроэнергетики, с использованием которых оказываются услуги</w:t>
            </w:r>
          </w:p>
        </w:tc>
        <w:tc>
          <w:tcPr>
            <w:tcW w:w="1418" w:type="dxa"/>
          </w:tcPr>
          <w:p w:rsidR="00D855D6" w:rsidRDefault="00D855D6">
            <w:pPr>
              <w:pStyle w:val="ConsPlusNormal"/>
              <w:jc w:val="center"/>
            </w:pPr>
            <w:r>
              <w:t>Местонахождение объектов электроэнергетики, с использованием которых оказываются услуги</w:t>
            </w:r>
          </w:p>
        </w:tc>
        <w:tc>
          <w:tcPr>
            <w:tcW w:w="1134" w:type="dxa"/>
          </w:tcPr>
          <w:p w:rsidR="00D855D6" w:rsidRDefault="00D855D6">
            <w:pPr>
              <w:pStyle w:val="ConsPlusNormal"/>
              <w:jc w:val="center"/>
            </w:pPr>
            <w:r>
              <w:t>Зоны оказания услуг (для НПРЧ и АВРЧМ)</w:t>
            </w:r>
          </w:p>
        </w:tc>
        <w:tc>
          <w:tcPr>
            <w:tcW w:w="992" w:type="dxa"/>
          </w:tcPr>
          <w:p w:rsidR="00D855D6" w:rsidRDefault="00D855D6">
            <w:pPr>
              <w:pStyle w:val="ConsPlusNormal"/>
              <w:jc w:val="center"/>
            </w:pPr>
            <w:r>
              <w:t>Период оказания услуги</w:t>
            </w:r>
          </w:p>
        </w:tc>
        <w:tc>
          <w:tcPr>
            <w:tcW w:w="147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Объем оказываемой услуги (для НПРЧ и АВРЧМ в 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в ч, для РСПУ - ед.)</w:t>
            </w:r>
          </w:p>
        </w:tc>
        <w:tc>
          <w:tcPr>
            <w:tcW w:w="1862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Цены на услуги по обеспечению системной надежности (для НПРЧ и АВРЧМ - руб./час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  <w:r>
              <w:t xml:space="preserve"> МВт, для РРМ - руб./ч, для РСПУ - руб.)</w:t>
            </w:r>
          </w:p>
        </w:tc>
        <w:tc>
          <w:tcPr>
            <w:tcW w:w="1414" w:type="dxa"/>
          </w:tcPr>
          <w:p w:rsidR="00D855D6" w:rsidRDefault="00D855D6">
            <w:pPr>
              <w:pStyle w:val="ConsPlusNormal"/>
              <w:jc w:val="center"/>
            </w:pPr>
            <w:r>
              <w:t xml:space="preserve">Способ отбора исполнителя услуг и основания оказания услуг </w:t>
            </w:r>
            <w:hyperlink w:anchor="P19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1. Нормированное первичное регулирование частоты (НПРЧ)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2. Автоматическое вторичное регулирование частоты (АВРЧМ)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3. Регулирование реактивной мощности без производства электрической энергии (РРМ)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11329" w:type="dxa"/>
            <w:gridSpan w:val="8"/>
          </w:tcPr>
          <w:p w:rsidR="00D855D6" w:rsidRDefault="00D855D6">
            <w:pPr>
              <w:pStyle w:val="ConsPlusNormal"/>
              <w:jc w:val="center"/>
              <w:outlineLvl w:val="1"/>
            </w:pPr>
            <w:r>
              <w:t>4. Развитие системы противоаварийного управления (РСПУ)</w:t>
            </w:r>
          </w:p>
        </w:tc>
      </w:tr>
      <w:tr w:rsidR="00D855D6">
        <w:tc>
          <w:tcPr>
            <w:tcW w:w="160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8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134" w:type="dxa"/>
          </w:tcPr>
          <w:p w:rsidR="00D855D6" w:rsidRDefault="00D855D6">
            <w:pPr>
              <w:pStyle w:val="ConsPlusNormal"/>
            </w:pPr>
          </w:p>
        </w:tc>
        <w:tc>
          <w:tcPr>
            <w:tcW w:w="99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7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6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414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sectPr w:rsidR="00D855D6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ind w:firstLine="540"/>
        <w:jc w:val="both"/>
      </w:pPr>
      <w:r>
        <w:t>--------------------------------</w:t>
      </w:r>
    </w:p>
    <w:p w:rsidR="00D855D6" w:rsidRDefault="00D855D6">
      <w:pPr>
        <w:pStyle w:val="ConsPlusNormal"/>
        <w:spacing w:before="200"/>
        <w:ind w:firstLine="540"/>
        <w:jc w:val="both"/>
      </w:pPr>
      <w:r>
        <w:t>Примечание:</w:t>
      </w:r>
    </w:p>
    <w:p w:rsidR="00D855D6" w:rsidRDefault="00D855D6">
      <w:pPr>
        <w:pStyle w:val="ConsPlusNormal"/>
        <w:spacing w:before="200"/>
        <w:ind w:firstLine="540"/>
        <w:jc w:val="both"/>
      </w:pPr>
      <w:bookmarkStart w:id="31" w:name="P1969"/>
      <w:bookmarkEnd w:id="31"/>
      <w:r>
        <w:t xml:space="preserve">&lt;*&gt; При определении исполнителя по итогам отборов способами, предусмотренными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электроэнергетики, оказывающих соответствующие услуги по обеспечению системной надежности, в случае определения системным оператором объектов по производству электрической энергии, в силу технологических особенностей работы которых для их собственников или иных законных владельцев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2014, N 16, ст. 1840; N 30 (часть I), ст. 4218) установлена обязанность по оказанию услуг по обеспечению системной надежности, указываются реквизиты актов регулирующего органа об утверждении цен (тарифов) на соответствующие услуги по обеспечению системной надежности.</w:t>
      </w: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Перечень поставщиков мощности, ценовые заявки</w:t>
      </w:r>
    </w:p>
    <w:p w:rsidR="00D855D6" w:rsidRDefault="00D855D6">
      <w:pPr>
        <w:pStyle w:val="ConsPlusNormal"/>
        <w:jc w:val="center"/>
      </w:pPr>
      <w:r>
        <w:t>которых отобраны по итогам конкурентного отбора мощности</w:t>
      </w:r>
    </w:p>
    <w:p w:rsidR="00D855D6" w:rsidRDefault="00D855D6">
      <w:pPr>
        <w:pStyle w:val="ConsPlusNormal"/>
        <w:jc w:val="center"/>
      </w:pPr>
      <w:r>
        <w:t>на ____ год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8918"/>
      </w:tblGrid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  <w:jc w:val="center"/>
            </w:pPr>
            <w:r>
              <w:t>Поставщик мощности</w:t>
            </w: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21" w:type="dxa"/>
          </w:tcPr>
          <w:p w:rsidR="00D855D6" w:rsidRDefault="00D855D6">
            <w:pPr>
              <w:pStyle w:val="ConsPlusNormal"/>
            </w:pPr>
          </w:p>
        </w:tc>
        <w:tc>
          <w:tcPr>
            <w:tcW w:w="8918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center"/>
        <w:outlineLvl w:val="1"/>
      </w:pPr>
      <w:r>
        <w:t>Перечень электростанций, полностью или частично отобранных</w:t>
      </w:r>
    </w:p>
    <w:p w:rsidR="00D855D6" w:rsidRDefault="00D855D6">
      <w:pPr>
        <w:pStyle w:val="ConsPlusNormal"/>
        <w:jc w:val="center"/>
      </w:pPr>
      <w:r>
        <w:t>по итогам конкурентного отбора мощности на ____ год</w:t>
      </w:r>
    </w:p>
    <w:p w:rsidR="00D855D6" w:rsidRDefault="00D855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2833"/>
        <w:gridCol w:w="1812"/>
        <w:gridCol w:w="4282"/>
      </w:tblGrid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  <w:tc>
          <w:tcPr>
            <w:tcW w:w="1812" w:type="dxa"/>
          </w:tcPr>
          <w:p w:rsidR="00D855D6" w:rsidRDefault="00D855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82" w:type="dxa"/>
          </w:tcPr>
          <w:p w:rsidR="00D855D6" w:rsidRDefault="00D855D6">
            <w:pPr>
              <w:pStyle w:val="ConsPlusNormal"/>
              <w:jc w:val="center"/>
            </w:pPr>
            <w:r>
              <w:t>Электростанция</w:t>
            </w:r>
          </w:p>
        </w:tc>
      </w:tr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:rsidR="00D855D6" w:rsidRDefault="00D855D6">
            <w:pPr>
              <w:pStyle w:val="ConsPlusNormal"/>
            </w:pPr>
          </w:p>
        </w:tc>
      </w:tr>
      <w:tr w:rsidR="00D855D6">
        <w:tc>
          <w:tcPr>
            <w:tcW w:w="712" w:type="dxa"/>
          </w:tcPr>
          <w:p w:rsidR="00D855D6" w:rsidRDefault="00D855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3" w:type="dxa"/>
          </w:tcPr>
          <w:p w:rsidR="00D855D6" w:rsidRDefault="00D855D6">
            <w:pPr>
              <w:pStyle w:val="ConsPlusNormal"/>
            </w:pPr>
          </w:p>
        </w:tc>
        <w:tc>
          <w:tcPr>
            <w:tcW w:w="1812" w:type="dxa"/>
          </w:tcPr>
          <w:p w:rsidR="00D855D6" w:rsidRDefault="00D855D6">
            <w:pPr>
              <w:pStyle w:val="ConsPlusNormal"/>
            </w:pPr>
          </w:p>
        </w:tc>
        <w:tc>
          <w:tcPr>
            <w:tcW w:w="4282" w:type="dxa"/>
          </w:tcPr>
          <w:p w:rsidR="00D855D6" w:rsidRDefault="00D855D6">
            <w:pPr>
              <w:pStyle w:val="ConsPlusNormal"/>
            </w:pPr>
          </w:p>
        </w:tc>
      </w:tr>
    </w:tbl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jc w:val="both"/>
      </w:pPr>
    </w:p>
    <w:p w:rsidR="00D855D6" w:rsidRDefault="00D85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FFD" w:rsidRDefault="008F0FFD"/>
    <w:sectPr w:rsidR="008F0FFD" w:rsidSect="009D7E58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6"/>
    <w:rsid w:val="002C36BD"/>
    <w:rsid w:val="00386D8E"/>
    <w:rsid w:val="003E0E2B"/>
    <w:rsid w:val="004E4FF9"/>
    <w:rsid w:val="00566EF2"/>
    <w:rsid w:val="006629BB"/>
    <w:rsid w:val="00667050"/>
    <w:rsid w:val="00834843"/>
    <w:rsid w:val="0087262A"/>
    <w:rsid w:val="008F0FFD"/>
    <w:rsid w:val="009D502D"/>
    <w:rsid w:val="009D7E58"/>
    <w:rsid w:val="00A87432"/>
    <w:rsid w:val="00C44C5F"/>
    <w:rsid w:val="00D855D6"/>
    <w:rsid w:val="00E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4A1A2-F0A1-4037-95B0-2640AD1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5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55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4FF4040BAA1A78E189FED69EA1B9F2D7EEF1241AE3F732ECD9E64876969D5F6D07349C6AE7EE52E16B099FEDAh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34FF4040BAA1A78E189FED69EA1B9F2D7BEF184DA93F732ECD9E64876969D5E4D02B45C4A660E52903E6C8B8F1D6C7A209EB7CDF1014BDD7h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AF34FF4040BAA1A78E189FED69EA1B9F2D7FEE174FAC3F732ECD9E64876969D5E4D02B45C7AD34B5685DBF9BF4BADAC7B415EA7CDCh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34FF4040BAA1A78E189FED69EA1B9F2D7EEF1940AD3F732ECD9E64876969D5E4D02B45C4A661EC2B03E6C8B8F1D6C7A209EB7CDF1014BDD7h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И. Низовцева</dc:creator>
  <cp:keywords/>
  <dc:description/>
  <cp:lastModifiedBy>Сергей Ю. Ничков</cp:lastModifiedBy>
  <cp:revision>7</cp:revision>
  <dcterms:created xsi:type="dcterms:W3CDTF">2020-12-28T10:57:00Z</dcterms:created>
  <dcterms:modified xsi:type="dcterms:W3CDTF">2021-01-14T09:08:00Z</dcterms:modified>
</cp:coreProperties>
</file>